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Top Rate vs. Actual Corporate Tax Rates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most recent proposal in Congress would raise the top corporate tax rate from the current 21% up to 28%.  But what would be the real world impact of this dramatic rate change?  Will American companies be at a severe competitive disadvantage to the companies located elsewhere?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 couple of years ago, the Institute on Taxation and Economic Policy took a hard look at the actual taxes that corporations were paying</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at a time when the top rate was 35%.  Selecting from companies that were consistently profitable between 2008 and 2015, the organization found that the largest companies were extremely good at identifying ways to avoid taxation, and that the top rate really didn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 apply to very many of them.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As an example, 258 of the corporations paid an effective federal income tax rate of just 21.2%, which was just over half of the 35% rate then in effect.  Eighteen of the companies paid no federal income tax at all, at least 100 paid zero taxes in at least one of the survey years, while 48 paid an effective tax rate of less than 10%.  More than half of the companies in the survey paid higher corporate tax rates to foreign governments than they paid in the United States on their U.S. profits.  Five large companies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AT&amp;T, Wells Fargo, J.P. Morgan Chase, Verizon and IBM</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enjoyed more than $130 billion in tax breaks during the eight year period of the study.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Their conclusion: raising the federal corporate tax rate is not exactly an excess burden on American companies that makes the U.S. uncompetitive in the global economic landscape.  Most companies never experience that top tax rate, or anything close to it.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 more recent study, by the Peter G. Peterson Foundation, noted that America</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21% maximum federal corporate tax rate in effect today is roughly in line with the rest of the world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in France, Mexico, Korea, Italy and Japan the top rate is 32%, 30%, 25%, 24% and 23% respectively.  In the U.K., Germany, Canada and Ireland, the top rate is lower: 19%, 16%, 15% and 13% respectively.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But once again, the research showed that the top rate is largely irrelevant, given how many tax breaks are written into the U.S. tax code.  The Peterson Foundation found that profitable Fortune 500 companies paid an average effective federal tax rate of 11.3%.  In aggregate, U.S. tax revenues are just 1% of GDP.  That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extremely low compared with, for example, Japan (4.2%), Canada (3.8%), the U.K. (2.5%), Germany (2.0%) and Italy (1.9%).  The organization published a chart which shows how corporate lobbyists have been effective at lobbying for tax breaks even as the public</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attention is focused on the (irrelevant) top rate; you can see that since 1952, corporate taxes have been chiseled down, tax break by tax break, from roughly 6% of GDP down to 1% today.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result is a combination of a greater tax burden on individuals and small businesses who 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benefit from offshoring and the complex accounting necessary to score big deductions, plus a growing national debt from taxes that would otherwise have been collected.  As the new Congressional tax initiative works its way through Congress, you are going to hear a lot of groaning from corporate lobbyists and trade organizations regarding the crushing effect of raising the top corporate tax rate.  Just remember that this is a classic example of misdirection.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"https://itep.org/the-35-percent-corporate-tax-myth/?gclid=Cj0KCQiAhMOMBhDhARIsAPVml-HtQ28ryNkWKCqgRKo17om40snjN5y320UyaKIOeQvLn2ZYpOoNlQsaAlYgEALw_wcB"</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https://itep.org/the-35-percent-corporate-tax-myth/?gclid=Cj0KCQiAhMOMBhDhARIsAPVml-HtQ28ryNkWKCqgRKo17om40snjN5y320UyaKIOeQvLn2ZYpOoNlQsaAlYgEALw_wcB</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"https://www.pgpf.org/blog/2021/04/six-charts-that-show-how-low-corporate-tax-revenues-are-in-the-united-states-right-now"</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https://www.pgpf.org/blog/2021/04/six-charts-that-show-how-low-corporate-tax-revenues-are-in-the-united-states-right-now</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