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g"/>
  <Default Extension="png" ContentType="image/png"/>
  <Default Extension="bmp" ContentType="image/bmp"/>
  <Default Extension="gif" ContentType="image/gif"/>
  <Default Extension="tif" ContentType="image/tif"/>
  <Default Extension="pdf" ContentType="application/pdf"/>
  <Default Extension="mov" ContentType="application/movie"/>
  <Default Extension="vml" ContentType="application/vnd.openxmlformats-officedocument.vmlDrawing"/>
  <Default Extension="xlsx" ContentType="application/vnd.openxmlformats-officedocument.spreadsheetml.sheet"/>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body>
    <w:p>
      <w:pPr>
        <w:pStyle w:val="Default"/>
        <w:bidi w:val="0"/>
        <w:spacing w:before="0" w:line="280" w:lineRule="atLeast"/>
        <w:ind w:left="0" w:right="0" w:firstLine="0"/>
        <w:jc w:val="left"/>
        <w:rPr>
          <w:outline w:val="0"/>
          <w:color w:val="222222"/>
          <w:sz w:val="28"/>
          <w:szCs w:val="28"/>
          <w:rtl w:val="0"/>
          <w14:textFill>
            <w14:solidFill>
              <w14:srgbClr w14:val="232323"/>
            </w14:solidFill>
          </w14:textFill>
        </w:rPr>
      </w:pPr>
    </w:p>
    <w:p>
      <w:pPr>
        <w:pStyle w:val="Default"/>
        <w:bidi w:val="0"/>
        <w:spacing w:before="0" w:line="280" w:lineRule="atLeast"/>
        <w:ind w:left="0" w:right="0" w:firstLine="0"/>
        <w:jc w:val="left"/>
        <w:rPr>
          <w:outline w:val="0"/>
          <w:color w:val="222222"/>
          <w:sz w:val="28"/>
          <w:szCs w:val="28"/>
          <w:rtl w:val="0"/>
          <w14:textFill>
            <w14:solidFill>
              <w14:srgbClr w14:val="232323"/>
            </w14:solidFill>
          </w14:textFill>
        </w:rPr>
      </w:pPr>
      <w:r>
        <w:rPr>
          <w:outline w:val="0"/>
          <w:color w:val="222222"/>
          <w:sz w:val="28"/>
          <w:szCs w:val="28"/>
          <w:rtl w:val="0"/>
          <w:lang w:val="en-US"/>
          <w14:textFill>
            <w14:solidFill>
              <w14:srgbClr w14:val="232323"/>
            </w14:solidFill>
          </w14:textFill>
        </w:rPr>
        <w:t>Private Equity and Your Health</w:t>
      </w:r>
    </w:p>
    <w:p>
      <w:pPr>
        <w:pStyle w:val="Default"/>
        <w:bidi w:val="0"/>
        <w:spacing w:before="0" w:line="280" w:lineRule="atLeast"/>
        <w:ind w:left="0" w:right="0" w:firstLine="0"/>
        <w:jc w:val="left"/>
        <w:rPr>
          <w:outline w:val="0"/>
          <w:color w:val="222222"/>
          <w:sz w:val="28"/>
          <w:szCs w:val="28"/>
          <w:rtl w:val="0"/>
          <w14:textFill>
            <w14:solidFill>
              <w14:srgbClr w14:val="232323"/>
            </w14:solidFill>
          </w14:textFill>
        </w:rPr>
      </w:pPr>
    </w:p>
    <w:p>
      <w:pPr>
        <w:pStyle w:val="Default"/>
        <w:bidi w:val="0"/>
        <w:spacing w:before="0" w:line="280" w:lineRule="atLeast"/>
        <w:ind w:left="0" w:right="0" w:firstLine="0"/>
        <w:jc w:val="left"/>
        <w:rPr>
          <w:outline w:val="0"/>
          <w:color w:val="222222"/>
          <w:sz w:val="28"/>
          <w:szCs w:val="28"/>
          <w:rtl w:val="0"/>
          <w14:textFill>
            <w14:solidFill>
              <w14:srgbClr w14:val="232323"/>
            </w14:solidFill>
          </w14:textFill>
        </w:rPr>
      </w:pPr>
      <w:r>
        <w:rPr>
          <w:outline w:val="0"/>
          <w:color w:val="222222"/>
          <w:sz w:val="28"/>
          <w:szCs w:val="28"/>
          <w:rtl w:val="0"/>
          <w:lang w:val="en-US"/>
          <w14:textFill>
            <w14:solidFill>
              <w14:srgbClr w14:val="232323"/>
            </w14:solidFill>
          </w14:textFill>
        </w:rPr>
        <w:t>We</w:t>
      </w:r>
      <w:r>
        <w:rPr>
          <w:outline w:val="0"/>
          <w:color w:val="222222"/>
          <w:sz w:val="28"/>
          <w:szCs w:val="28"/>
          <w:rtl w:val="0"/>
          <w:lang w:val="en-US"/>
          <w14:textFill>
            <w14:solidFill>
              <w14:srgbClr w14:val="232323"/>
            </w14:solidFill>
          </w14:textFill>
        </w:rPr>
        <w:t>’</w:t>
      </w:r>
      <w:r>
        <w:rPr>
          <w:outline w:val="0"/>
          <w:color w:val="222222"/>
          <w:sz w:val="28"/>
          <w:szCs w:val="28"/>
          <w:rtl w:val="0"/>
          <w:lang w:val="en-US"/>
          <w14:textFill>
            <w14:solidFill>
              <w14:srgbClr w14:val="232323"/>
            </w14:solidFill>
          </w14:textFill>
        </w:rPr>
        <w:t>re starting to see private equity firms make short-term investments in companies all across the American business ecosystem.  At best, they</w:t>
      </w:r>
      <w:r>
        <w:rPr>
          <w:outline w:val="0"/>
          <w:color w:val="222222"/>
          <w:sz w:val="28"/>
          <w:szCs w:val="28"/>
          <w:rtl w:val="0"/>
          <w:lang w:val="en-US"/>
          <w14:textFill>
            <w14:solidFill>
              <w14:srgbClr w14:val="232323"/>
            </w14:solidFill>
          </w14:textFill>
        </w:rPr>
        <w:t>’</w:t>
      </w:r>
      <w:r>
        <w:rPr>
          <w:outline w:val="0"/>
          <w:color w:val="222222"/>
          <w:sz w:val="28"/>
          <w:szCs w:val="28"/>
          <w:rtl w:val="0"/>
          <w:lang w:val="en-US"/>
          <w14:textFill>
            <w14:solidFill>
              <w14:srgbClr w14:val="232323"/>
            </w14:solidFill>
          </w14:textFill>
        </w:rPr>
        <w:t>re looking to make a quick buck; at worst, they</w:t>
      </w:r>
      <w:r>
        <w:rPr>
          <w:outline w:val="0"/>
          <w:color w:val="222222"/>
          <w:sz w:val="28"/>
          <w:szCs w:val="28"/>
          <w:rtl w:val="0"/>
          <w:lang w:val="en-US"/>
          <w14:textFill>
            <w14:solidFill>
              <w14:srgbClr w14:val="232323"/>
            </w14:solidFill>
          </w14:textFill>
        </w:rPr>
        <w:t>’</w:t>
      </w:r>
      <w:r>
        <w:rPr>
          <w:outline w:val="0"/>
          <w:color w:val="222222"/>
          <w:sz w:val="28"/>
          <w:szCs w:val="28"/>
          <w:rtl w:val="0"/>
          <w:lang w:val="en-US"/>
          <w14:textFill>
            <w14:solidFill>
              <w14:srgbClr w14:val="232323"/>
            </w14:solidFill>
          </w14:textFill>
        </w:rPr>
        <w:t xml:space="preserve">re looting the companies they </w:t>
      </w:r>
      <w:r>
        <w:rPr>
          <w:outline w:val="0"/>
          <w:color w:val="222222"/>
          <w:sz w:val="28"/>
          <w:szCs w:val="28"/>
          <w:rtl w:val="0"/>
          <w:lang w:val="en-US"/>
          <w14:textFill>
            <w14:solidFill>
              <w14:srgbClr w14:val="232323"/>
            </w14:solidFill>
          </w14:textFill>
        </w:rPr>
        <w:t>‘</w:t>
      </w:r>
      <w:r>
        <w:rPr>
          <w:outline w:val="0"/>
          <w:color w:val="222222"/>
          <w:sz w:val="28"/>
          <w:szCs w:val="28"/>
          <w:rtl w:val="0"/>
          <w:lang w:val="en-US"/>
          <w14:textFill>
            <w14:solidFill>
              <w14:srgbClr w14:val="232323"/>
            </w14:solidFill>
          </w14:textFill>
        </w:rPr>
        <w:t>invest</w:t>
      </w:r>
      <w:r>
        <w:rPr>
          <w:outline w:val="0"/>
          <w:color w:val="222222"/>
          <w:sz w:val="28"/>
          <w:szCs w:val="28"/>
          <w:rtl w:val="0"/>
          <w:lang w:val="en-US"/>
          <w14:textFill>
            <w14:solidFill>
              <w14:srgbClr w14:val="232323"/>
            </w14:solidFill>
          </w14:textFill>
        </w:rPr>
        <w:t xml:space="preserve">’ </w:t>
      </w:r>
      <w:r>
        <w:rPr>
          <w:outline w:val="0"/>
          <w:color w:val="222222"/>
          <w:sz w:val="28"/>
          <w:szCs w:val="28"/>
          <w:rtl w:val="0"/>
          <w:lang w:val="en-US"/>
          <w14:textFill>
            <w14:solidFill>
              <w14:srgbClr w14:val="232323"/>
            </w14:solidFill>
          </w14:textFill>
        </w:rPr>
        <w:t>in and leaving others holding the bag.  One recent example is the Red Lobster bankruptcy, which closed locations around the country and laid off 36,000 workers.  A private equity company firm called Golden Gate Capital basically financed a takeover by selling the real estate under 500 of Red Lobster</w:t>
      </w:r>
      <w:r>
        <w:rPr>
          <w:outline w:val="0"/>
          <w:color w:val="222222"/>
          <w:sz w:val="28"/>
          <w:szCs w:val="28"/>
          <w:rtl w:val="0"/>
          <w:lang w:val="en-US"/>
          <w14:textFill>
            <w14:solidFill>
              <w14:srgbClr w14:val="232323"/>
            </w14:solidFill>
          </w14:textFill>
        </w:rPr>
        <w:t>’</w:t>
      </w:r>
      <w:r>
        <w:rPr>
          <w:outline w:val="0"/>
          <w:color w:val="222222"/>
          <w:sz w:val="28"/>
          <w:szCs w:val="28"/>
          <w:rtl w:val="0"/>
          <w:lang w:val="en-US"/>
          <w14:textFill>
            <w14:solidFill>
              <w14:srgbClr w14:val="232323"/>
            </w14:solidFill>
          </w14:textFill>
        </w:rPr>
        <w:t>s restaurants for $1.5 billion, and the purchasing company then charged premium lease prices from the restaurants.  By 2023, the rents totaled $200 million a year</w:t>
      </w:r>
      <w:r>
        <w:rPr>
          <w:outline w:val="0"/>
          <w:color w:val="222222"/>
          <w:sz w:val="28"/>
          <w:szCs w:val="28"/>
          <w:rtl w:val="0"/>
          <w:lang w:val="en-US"/>
          <w14:textFill>
            <w14:solidFill>
              <w14:srgbClr w14:val="232323"/>
            </w14:solidFill>
          </w14:textFill>
        </w:rPr>
        <w:t>—</w:t>
      </w:r>
      <w:r>
        <w:rPr>
          <w:outline w:val="0"/>
          <w:color w:val="222222"/>
          <w:sz w:val="28"/>
          <w:szCs w:val="28"/>
          <w:rtl w:val="0"/>
          <w:lang w:val="en-US"/>
          <w14:textFill>
            <w14:solidFill>
              <w14:srgbClr w14:val="232323"/>
            </w14:solidFill>
          </w14:textFill>
        </w:rPr>
        <w:t>amounting to 10% of total revenues.</w:t>
      </w:r>
    </w:p>
    <w:p>
      <w:pPr>
        <w:pStyle w:val="Default"/>
        <w:bidi w:val="0"/>
        <w:spacing w:before="0" w:line="280" w:lineRule="atLeast"/>
        <w:ind w:left="0" w:right="0" w:firstLine="0"/>
        <w:jc w:val="left"/>
        <w:rPr>
          <w:outline w:val="0"/>
          <w:color w:val="222222"/>
          <w:sz w:val="28"/>
          <w:szCs w:val="28"/>
          <w:rtl w:val="0"/>
          <w14:textFill>
            <w14:solidFill>
              <w14:srgbClr w14:val="232323"/>
            </w14:solidFill>
          </w14:textFill>
        </w:rPr>
      </w:pPr>
    </w:p>
    <w:p>
      <w:pPr>
        <w:pStyle w:val="Default"/>
        <w:bidi w:val="0"/>
        <w:spacing w:before="0" w:line="280" w:lineRule="atLeast"/>
        <w:ind w:left="0" w:right="0" w:firstLine="0"/>
        <w:jc w:val="left"/>
        <w:rPr>
          <w:outline w:val="0"/>
          <w:color w:val="222222"/>
          <w:sz w:val="28"/>
          <w:szCs w:val="28"/>
          <w:rtl w:val="0"/>
          <w14:textFill>
            <w14:solidFill>
              <w14:srgbClr w14:val="232323"/>
            </w14:solidFill>
          </w14:textFill>
        </w:rPr>
      </w:pPr>
      <w:r>
        <w:rPr>
          <w:outline w:val="0"/>
          <w:color w:val="222222"/>
          <w:sz w:val="28"/>
          <w:szCs w:val="28"/>
          <w:rtl w:val="0"/>
          <w:lang w:val="en-US"/>
          <w14:textFill>
            <w14:solidFill>
              <w14:srgbClr w14:val="232323"/>
            </w14:solidFill>
          </w14:textFill>
        </w:rPr>
        <w:t xml:space="preserve">You might have read that the </w:t>
      </w:r>
      <w:r>
        <w:rPr>
          <w:outline w:val="0"/>
          <w:color w:val="222222"/>
          <w:sz w:val="28"/>
          <w:szCs w:val="28"/>
          <w:rtl w:val="0"/>
          <w:lang w:val="en-US"/>
          <w14:textFill>
            <w14:solidFill>
              <w14:srgbClr w14:val="232323"/>
            </w14:solidFill>
          </w14:textFill>
        </w:rPr>
        <w:t>‘</w:t>
      </w:r>
      <w:r>
        <w:rPr>
          <w:outline w:val="0"/>
          <w:color w:val="222222"/>
          <w:sz w:val="28"/>
          <w:szCs w:val="28"/>
          <w:rtl w:val="0"/>
          <w:lang w:val="en-US"/>
          <w14:textFill>
            <w14:solidFill>
              <w14:srgbClr w14:val="232323"/>
            </w14:solidFill>
          </w14:textFill>
        </w:rPr>
        <w:t>endless shrimp</w:t>
      </w:r>
      <w:r>
        <w:rPr>
          <w:outline w:val="0"/>
          <w:color w:val="222222"/>
          <w:sz w:val="28"/>
          <w:szCs w:val="28"/>
          <w:rtl w:val="0"/>
          <w:lang w:val="en-US"/>
          <w14:textFill>
            <w14:solidFill>
              <w14:srgbClr w14:val="232323"/>
            </w14:solidFill>
          </w14:textFill>
        </w:rPr>
        <w:t xml:space="preserve">’ </w:t>
      </w:r>
      <w:r>
        <w:rPr>
          <w:outline w:val="0"/>
          <w:color w:val="222222"/>
          <w:sz w:val="28"/>
          <w:szCs w:val="28"/>
          <w:rtl w:val="0"/>
          <w:lang w:val="en-US"/>
          <w14:textFill>
            <w14:solidFill>
              <w14:srgbClr w14:val="232323"/>
            </w14:solidFill>
          </w14:textFill>
        </w:rPr>
        <w:t>promotion was the cause of the bankruptcy, and it certainly didn</w:t>
      </w:r>
      <w:r>
        <w:rPr>
          <w:outline w:val="0"/>
          <w:color w:val="222222"/>
          <w:sz w:val="28"/>
          <w:szCs w:val="28"/>
          <w:rtl w:val="0"/>
          <w:lang w:val="en-US"/>
          <w14:textFill>
            <w14:solidFill>
              <w14:srgbClr w14:val="232323"/>
            </w14:solidFill>
          </w14:textFill>
        </w:rPr>
        <w:t>’</w:t>
      </w:r>
      <w:r>
        <w:rPr>
          <w:outline w:val="0"/>
          <w:color w:val="222222"/>
          <w:sz w:val="28"/>
          <w:szCs w:val="28"/>
          <w:rtl w:val="0"/>
          <w:lang w:val="en-US"/>
          <w14:textFill>
            <w14:solidFill>
              <w14:srgbClr w14:val="232323"/>
            </w14:solidFill>
          </w14:textFill>
        </w:rPr>
        <w:t>t help.  But a closer look reveals that this was part of the looting.  A company called Thai Union Group bought the largest share stake in Red Lobster and then convinced the PE-installed CEO to make the endless shrimp a permanent menu item.  This allowed Thai Union to dump its excess shrimp on the food chain</w:t>
      </w:r>
      <w:r>
        <w:rPr>
          <w:outline w:val="0"/>
          <w:color w:val="222222"/>
          <w:sz w:val="28"/>
          <w:szCs w:val="28"/>
          <w:rtl w:val="0"/>
          <w:lang w:val="en-US"/>
          <w14:textFill>
            <w14:solidFill>
              <w14:srgbClr w14:val="232323"/>
            </w14:solidFill>
          </w14:textFill>
        </w:rPr>
        <w:t>—</w:t>
      </w:r>
      <w:r>
        <w:rPr>
          <w:outline w:val="0"/>
          <w:color w:val="222222"/>
          <w:sz w:val="28"/>
          <w:szCs w:val="28"/>
          <w:rtl w:val="0"/>
          <w:lang w:val="en-US"/>
          <w14:textFill>
            <w14:solidFill>
              <w14:srgbClr w14:val="232323"/>
            </w14:solidFill>
          </w14:textFill>
        </w:rPr>
        <w:t>basically investing in the company in order to create a market for the excess inventory.</w:t>
      </w:r>
    </w:p>
    <w:p>
      <w:pPr>
        <w:pStyle w:val="Default"/>
        <w:bidi w:val="0"/>
        <w:spacing w:before="0" w:line="280" w:lineRule="atLeast"/>
        <w:ind w:left="0" w:right="0" w:firstLine="0"/>
        <w:jc w:val="left"/>
        <w:rPr>
          <w:outline w:val="0"/>
          <w:color w:val="222222"/>
          <w:sz w:val="28"/>
          <w:szCs w:val="28"/>
          <w:rtl w:val="0"/>
          <w14:textFill>
            <w14:solidFill>
              <w14:srgbClr w14:val="232323"/>
            </w14:solidFill>
          </w14:textFill>
        </w:rPr>
      </w:pPr>
    </w:p>
    <w:p>
      <w:pPr>
        <w:pStyle w:val="Default"/>
        <w:bidi w:val="0"/>
        <w:spacing w:before="0" w:line="280" w:lineRule="atLeast"/>
        <w:ind w:left="0" w:right="0" w:firstLine="0"/>
        <w:jc w:val="left"/>
        <w:rPr>
          <w:outline w:val="0"/>
          <w:color w:val="222222"/>
          <w:sz w:val="28"/>
          <w:szCs w:val="28"/>
          <w:rtl w:val="0"/>
          <w14:textFill>
            <w14:solidFill>
              <w14:srgbClr w14:val="232323"/>
            </w14:solidFill>
          </w14:textFill>
        </w:rPr>
      </w:pPr>
      <w:r>
        <w:rPr>
          <w:outline w:val="0"/>
          <w:color w:val="222222"/>
          <w:sz w:val="28"/>
          <w:szCs w:val="28"/>
          <w:rtl w:val="0"/>
          <w:lang w:val="en-US"/>
          <w14:textFill>
            <w14:solidFill>
              <w14:srgbClr w14:val="232323"/>
            </w14:solidFill>
          </w14:textFill>
        </w:rPr>
        <w:t xml:space="preserve">An academic report has looked into companies bought out and indebted by private equity, and found that they go bankrupt 10 times more often than companies not purchased by these firms.  You can bet that each of those bankruptcies enriched the </w:t>
      </w:r>
      <w:r>
        <w:rPr>
          <w:outline w:val="0"/>
          <w:color w:val="222222"/>
          <w:sz w:val="28"/>
          <w:szCs w:val="28"/>
          <w:rtl w:val="0"/>
          <w:lang w:val="en-US"/>
          <w14:textFill>
            <w14:solidFill>
              <w14:srgbClr w14:val="232323"/>
            </w14:solidFill>
          </w14:textFill>
        </w:rPr>
        <w:t>‘</w:t>
      </w:r>
      <w:r>
        <w:rPr>
          <w:outline w:val="0"/>
          <w:color w:val="222222"/>
          <w:sz w:val="28"/>
          <w:szCs w:val="28"/>
          <w:rtl w:val="0"/>
          <w:lang w:val="en-US"/>
          <w14:textFill>
            <w14:solidFill>
              <w14:srgbClr w14:val="232323"/>
            </w14:solidFill>
          </w14:textFill>
        </w:rPr>
        <w:t>investing</w:t>
      </w:r>
      <w:r>
        <w:rPr>
          <w:outline w:val="0"/>
          <w:color w:val="222222"/>
          <w:sz w:val="28"/>
          <w:szCs w:val="28"/>
          <w:rtl w:val="0"/>
          <w:lang w:val="en-US"/>
          <w14:textFill>
            <w14:solidFill>
              <w14:srgbClr w14:val="232323"/>
            </w14:solidFill>
          </w14:textFill>
        </w:rPr>
        <w:t xml:space="preserve">’ </w:t>
      </w:r>
      <w:r>
        <w:rPr>
          <w:outline w:val="0"/>
          <w:color w:val="222222"/>
          <w:sz w:val="28"/>
          <w:szCs w:val="28"/>
          <w:rtl w:val="0"/>
          <w:lang w:val="en-US"/>
          <w14:textFill>
            <w14:solidFill>
              <w14:srgbClr w14:val="232323"/>
            </w14:solidFill>
          </w14:textFill>
        </w:rPr>
        <w:t>PE firms.</w:t>
      </w:r>
    </w:p>
    <w:p>
      <w:pPr>
        <w:pStyle w:val="Default"/>
        <w:bidi w:val="0"/>
        <w:spacing w:before="0" w:line="280" w:lineRule="atLeast"/>
        <w:ind w:left="0" w:right="0" w:firstLine="0"/>
        <w:jc w:val="left"/>
        <w:rPr>
          <w:outline w:val="0"/>
          <w:color w:val="222222"/>
          <w:sz w:val="28"/>
          <w:szCs w:val="28"/>
          <w:rtl w:val="0"/>
          <w14:textFill>
            <w14:solidFill>
              <w14:srgbClr w14:val="232323"/>
            </w14:solidFill>
          </w14:textFill>
        </w:rPr>
      </w:pPr>
    </w:p>
    <w:p>
      <w:pPr>
        <w:pStyle w:val="Default"/>
        <w:bidi w:val="0"/>
        <w:spacing w:before="0" w:line="280" w:lineRule="atLeast"/>
        <w:ind w:left="0" w:right="0" w:firstLine="0"/>
        <w:jc w:val="left"/>
        <w:rPr>
          <w:outline w:val="0"/>
          <w:color w:val="222222"/>
          <w:sz w:val="28"/>
          <w:szCs w:val="28"/>
          <w:rtl w:val="0"/>
          <w14:textFill>
            <w14:solidFill>
              <w14:srgbClr w14:val="232323"/>
            </w14:solidFill>
          </w14:textFill>
        </w:rPr>
      </w:pPr>
      <w:r>
        <w:rPr>
          <w:outline w:val="0"/>
          <w:color w:val="222222"/>
          <w:sz w:val="28"/>
          <w:szCs w:val="28"/>
          <w:rtl w:val="0"/>
          <w:lang w:val="en-US"/>
          <w14:textFill>
            <w14:solidFill>
              <w14:srgbClr w14:val="232323"/>
            </w14:solidFill>
          </w14:textFill>
        </w:rPr>
        <w:t xml:space="preserve">The private equity encroachment may actually be affecting our health.  PE firms have become increasingly interested in for-profit hospitals, and the results of their efficiency measures (cutting staff and short-cutting procedures) are not encouraging.  A Harvard Medical School researcher looked a data from 2009 to 2019 on 51 acquired hospitals vs. 259 hospitals that were not owned by private equity firms.  The PE-acquired hospitals experienced a spike in infections, a 27% increase in patient falls, and a 38% rise in infections from IVs inserted to deliver drugs, fluids and other substances.  </w:t>
      </w:r>
    </w:p>
    <w:p>
      <w:pPr>
        <w:pStyle w:val="Default"/>
        <w:bidi w:val="0"/>
        <w:spacing w:before="0" w:line="280" w:lineRule="atLeast"/>
        <w:ind w:left="0" w:right="0" w:firstLine="0"/>
        <w:jc w:val="left"/>
        <w:rPr>
          <w:outline w:val="0"/>
          <w:color w:val="222222"/>
          <w:sz w:val="28"/>
          <w:szCs w:val="28"/>
          <w:rtl w:val="0"/>
          <w14:textFill>
            <w14:solidFill>
              <w14:srgbClr w14:val="232323"/>
            </w14:solidFill>
          </w14:textFill>
        </w:rPr>
      </w:pPr>
    </w:p>
    <w:p>
      <w:pPr>
        <w:pStyle w:val="Default"/>
        <w:bidi w:val="0"/>
        <w:spacing w:before="0" w:line="280" w:lineRule="atLeast"/>
        <w:ind w:left="0" w:right="0" w:firstLine="0"/>
        <w:jc w:val="left"/>
        <w:rPr>
          <w:outline w:val="0"/>
          <w:color w:val="222222"/>
          <w:sz w:val="28"/>
          <w:szCs w:val="28"/>
          <w:rtl w:val="0"/>
          <w14:textFill>
            <w14:solidFill>
              <w14:srgbClr w14:val="232323"/>
            </w14:solidFill>
          </w14:textFill>
        </w:rPr>
      </w:pPr>
      <w:r>
        <w:rPr>
          <w:outline w:val="0"/>
          <w:color w:val="222222"/>
          <w:sz w:val="28"/>
          <w:szCs w:val="28"/>
          <w:rtl w:val="0"/>
          <w:lang w:val="en-US"/>
          <w14:textFill>
            <w14:solidFill>
              <w14:srgbClr w14:val="232323"/>
            </w14:solidFill>
          </w14:textFill>
        </w:rPr>
        <w:t>At least 460 hospitals are now owned by private equity firms</w:t>
      </w:r>
      <w:r>
        <w:rPr>
          <w:outline w:val="0"/>
          <w:color w:val="222222"/>
          <w:sz w:val="28"/>
          <w:szCs w:val="28"/>
          <w:rtl w:val="0"/>
          <w:lang w:val="en-US"/>
          <w14:textFill>
            <w14:solidFill>
              <w14:srgbClr w14:val="232323"/>
            </w14:solidFill>
          </w14:textFill>
        </w:rPr>
        <w:t>—</w:t>
      </w:r>
      <w:r>
        <w:rPr>
          <w:outline w:val="0"/>
          <w:color w:val="222222"/>
          <w:sz w:val="28"/>
          <w:szCs w:val="28"/>
          <w:rtl w:val="0"/>
          <w:lang w:val="en-US"/>
          <w14:textFill>
            <w14:solidFill>
              <w14:srgbClr w14:val="232323"/>
            </w14:solidFill>
          </w14:textFill>
        </w:rPr>
        <w:t>accounting for 30% of all for-profit hospitals in the U.S.  Many of these are not places you would want to be in for a significant procedure.  Lifepoint Health, now owned by Apollo Global Management, has been cited for cutting staff and essential healthcare services, and selling off real estate for a quick buck.  It ranks near the bottom of its peers in various measures of outcomes and health.</w:t>
      </w:r>
    </w:p>
    <w:p>
      <w:pPr>
        <w:pStyle w:val="Default"/>
        <w:bidi w:val="0"/>
        <w:spacing w:before="0" w:line="280" w:lineRule="atLeast"/>
        <w:ind w:left="0" w:right="0" w:firstLine="0"/>
        <w:jc w:val="left"/>
        <w:rPr>
          <w:outline w:val="0"/>
          <w:color w:val="222222"/>
          <w:sz w:val="28"/>
          <w:szCs w:val="28"/>
          <w:rtl w:val="0"/>
          <w14:textFill>
            <w14:solidFill>
              <w14:srgbClr w14:val="232323"/>
            </w14:solidFill>
          </w14:textFill>
        </w:rPr>
      </w:pPr>
    </w:p>
    <w:p>
      <w:pPr>
        <w:pStyle w:val="Default"/>
        <w:bidi w:val="0"/>
        <w:spacing w:before="0" w:line="280" w:lineRule="atLeast"/>
        <w:ind w:left="0" w:right="0" w:firstLine="0"/>
        <w:jc w:val="left"/>
        <w:rPr>
          <w:outline w:val="0"/>
          <w:color w:val="222222"/>
          <w:sz w:val="28"/>
          <w:szCs w:val="28"/>
          <w:rtl w:val="0"/>
          <w14:textFill>
            <w14:solidFill>
              <w14:srgbClr w14:val="232323"/>
            </w14:solidFill>
          </w14:textFill>
        </w:rPr>
      </w:pPr>
      <w:r>
        <w:rPr>
          <w:outline w:val="0"/>
          <w:color w:val="222222"/>
          <w:sz w:val="28"/>
          <w:szCs w:val="28"/>
          <w:rtl w:val="0"/>
          <w:lang w:val="en-US"/>
          <w14:textFill>
            <w14:solidFill>
              <w14:srgbClr w14:val="232323"/>
            </w14:solidFill>
          </w14:textFill>
        </w:rPr>
        <w:t>In addition, PE firms have purchased roughly 6,000 physician practices.  And another study found that PE-owned nursing homes were associated with 20,000 additional deaths over a 12-year period.  Until Congress or the regulators intervene, we can expect more of the same</w:t>
      </w:r>
      <w:r>
        <w:rPr>
          <w:outline w:val="0"/>
          <w:color w:val="222222"/>
          <w:sz w:val="28"/>
          <w:szCs w:val="28"/>
          <w:rtl w:val="0"/>
          <w:lang w:val="en-US"/>
          <w14:textFill>
            <w14:solidFill>
              <w14:srgbClr w14:val="232323"/>
            </w14:solidFill>
          </w14:textFill>
        </w:rPr>
        <w:t>—</w:t>
      </w:r>
      <w:r>
        <w:rPr>
          <w:outline w:val="0"/>
          <w:color w:val="222222"/>
          <w:sz w:val="28"/>
          <w:szCs w:val="28"/>
          <w:rtl w:val="0"/>
          <w:lang w:val="en-US"/>
          <w14:textFill>
            <w14:solidFill>
              <w14:srgbClr w14:val="232323"/>
            </w14:solidFill>
          </w14:textFill>
        </w:rPr>
        <w:t>but perhaps the outrage will start with healthcare.</w:t>
      </w:r>
    </w:p>
    <w:p>
      <w:pPr>
        <w:pStyle w:val="Default"/>
        <w:bidi w:val="0"/>
        <w:spacing w:before="0" w:line="280" w:lineRule="atLeast"/>
        <w:ind w:left="0" w:right="0" w:firstLine="0"/>
        <w:jc w:val="left"/>
        <w:rPr>
          <w:outline w:val="0"/>
          <w:color w:val="222222"/>
          <w:sz w:val="28"/>
          <w:szCs w:val="28"/>
          <w:rtl w:val="0"/>
          <w14:textFill>
            <w14:solidFill>
              <w14:srgbClr w14:val="232323"/>
            </w14:solidFill>
          </w14:textFill>
        </w:rPr>
      </w:pPr>
    </w:p>
    <w:p>
      <w:pPr>
        <w:pStyle w:val="Default"/>
        <w:bidi w:val="0"/>
        <w:spacing w:before="0" w:line="280" w:lineRule="atLeast"/>
        <w:ind w:left="0" w:right="0" w:firstLine="0"/>
        <w:jc w:val="left"/>
        <w:rPr>
          <w:outline w:val="0"/>
          <w:color w:val="222222"/>
          <w:sz w:val="28"/>
          <w:szCs w:val="28"/>
          <w:rtl w:val="0"/>
          <w14:textFill>
            <w14:solidFill>
              <w14:srgbClr w14:val="232323"/>
            </w14:solidFill>
          </w14:textFill>
        </w:rPr>
      </w:pPr>
      <w:r>
        <w:rPr>
          <w:outline w:val="0"/>
          <w:color w:val="222222"/>
          <w:sz w:val="28"/>
          <w:szCs w:val="28"/>
          <w:rtl w:val="0"/>
          <w:lang w:val="en-US"/>
          <w14:textFill>
            <w14:solidFill>
              <w14:srgbClr w14:val="232323"/>
            </w14:solidFill>
          </w14:textFill>
        </w:rPr>
        <w:t>Sources:</w:t>
      </w:r>
    </w:p>
    <w:p>
      <w:pPr>
        <w:pStyle w:val="Default"/>
        <w:bidi w:val="0"/>
        <w:spacing w:before="0" w:line="280" w:lineRule="atLeast"/>
        <w:ind w:left="0" w:right="0" w:firstLine="0"/>
        <w:jc w:val="left"/>
        <w:rPr>
          <w:outline w:val="0"/>
          <w:color w:val="222222"/>
          <w:sz w:val="28"/>
          <w:szCs w:val="28"/>
          <w:rtl w:val="0"/>
          <w14:textFill>
            <w14:solidFill>
              <w14:srgbClr w14:val="232323"/>
            </w14:solidFill>
          </w14:textFill>
        </w:rPr>
      </w:pPr>
    </w:p>
    <w:p>
      <w:pPr>
        <w:pStyle w:val="Default"/>
        <w:bidi w:val="0"/>
        <w:spacing w:before="0" w:line="280" w:lineRule="atLeast"/>
        <w:ind w:left="0" w:right="0" w:firstLine="0"/>
        <w:jc w:val="left"/>
        <w:rPr>
          <w:outline w:val="0"/>
          <w:color w:val="222222"/>
          <w:sz w:val="28"/>
          <w:szCs w:val="28"/>
          <w:rtl w:val="0"/>
          <w14:textFill>
            <w14:solidFill>
              <w14:srgbClr w14:val="232323"/>
            </w14:solidFill>
          </w14:textFill>
        </w:rPr>
      </w:pPr>
      <w:r>
        <w:rPr>
          <w:rStyle w:val="Hyperlink.0"/>
          <w:outline w:val="0"/>
          <w:color w:val="222222"/>
          <w:sz w:val="28"/>
          <w:szCs w:val="28"/>
          <w:rtl w:val="0"/>
          <w14:textFill>
            <w14:solidFill>
              <w14:srgbClr w14:val="232323"/>
            </w14:solidFill>
          </w14:textFill>
        </w:rPr>
        <w:fldChar w:fldCharType="begin" w:fldLock="0"/>
      </w:r>
      <w:r>
        <w:rPr>
          <w:rStyle w:val="Hyperlink.0"/>
          <w:outline w:val="0"/>
          <w:color w:val="222222"/>
          <w:sz w:val="28"/>
          <w:szCs w:val="28"/>
          <w:rtl w:val="0"/>
          <w14:textFill>
            <w14:solidFill>
              <w14:srgbClr w14:val="232323"/>
            </w14:solidFill>
          </w14:textFill>
        </w:rPr>
        <w:instrText xml:space="preserve"> HYPERLINK "https://www.nbcnews.com/business/consumer/private-equity-rolled-red-lobster-rcna153397"</w:instrText>
      </w:r>
      <w:r>
        <w:rPr>
          <w:rStyle w:val="Hyperlink.0"/>
          <w:outline w:val="0"/>
          <w:color w:val="222222"/>
          <w:sz w:val="28"/>
          <w:szCs w:val="28"/>
          <w:rtl w:val="0"/>
          <w14:textFill>
            <w14:solidFill>
              <w14:srgbClr w14:val="232323"/>
            </w14:solidFill>
          </w14:textFill>
        </w:rPr>
        <w:fldChar w:fldCharType="separate" w:fldLock="0"/>
      </w:r>
      <w:r>
        <w:rPr>
          <w:rStyle w:val="Hyperlink.0"/>
          <w:outline w:val="0"/>
          <w:color w:val="222222"/>
          <w:sz w:val="28"/>
          <w:szCs w:val="28"/>
          <w:rtl w:val="0"/>
          <w:lang w:val="en-US"/>
          <w14:textFill>
            <w14:solidFill>
              <w14:srgbClr w14:val="232323"/>
            </w14:solidFill>
          </w14:textFill>
        </w:rPr>
        <w:t>https://www.nbcnews.com/business/consumer/private-equity-rolled-red-lobster-rcna153397</w:t>
      </w:r>
      <w:r>
        <w:rPr>
          <w:outline w:val="0"/>
          <w:color w:val="222222"/>
          <w:sz w:val="28"/>
          <w:szCs w:val="28"/>
          <w:rtl w:val="0"/>
          <w14:textFill>
            <w14:solidFill>
              <w14:srgbClr w14:val="232323"/>
            </w14:solidFill>
          </w14:textFill>
        </w:rPr>
        <w:fldChar w:fldCharType="end" w:fldLock="0"/>
      </w:r>
    </w:p>
    <w:p>
      <w:pPr>
        <w:pStyle w:val="Default"/>
        <w:bidi w:val="0"/>
        <w:spacing w:before="0" w:line="280" w:lineRule="atLeast"/>
        <w:ind w:left="0" w:right="0" w:firstLine="0"/>
        <w:jc w:val="left"/>
        <w:rPr>
          <w:outline w:val="0"/>
          <w:color w:val="222222"/>
          <w:sz w:val="28"/>
          <w:szCs w:val="28"/>
          <w:rtl w:val="0"/>
          <w14:textFill>
            <w14:solidFill>
              <w14:srgbClr w14:val="232323"/>
            </w14:solidFill>
          </w14:textFill>
        </w:rPr>
      </w:pPr>
    </w:p>
    <w:p>
      <w:pPr>
        <w:pStyle w:val="Default"/>
        <w:bidi w:val="0"/>
        <w:spacing w:before="0" w:line="280" w:lineRule="atLeast"/>
        <w:ind w:left="0" w:right="0" w:firstLine="0"/>
        <w:jc w:val="left"/>
        <w:rPr>
          <w:outline w:val="0"/>
          <w:color w:val="222222"/>
          <w:sz w:val="28"/>
          <w:szCs w:val="28"/>
          <w:rtl w:val="0"/>
          <w14:textFill>
            <w14:solidFill>
              <w14:srgbClr w14:val="232323"/>
            </w14:solidFill>
          </w14:textFill>
        </w:rPr>
      </w:pPr>
      <w:r>
        <w:rPr>
          <w:rStyle w:val="Hyperlink.0"/>
          <w:outline w:val="0"/>
          <w:color w:val="222222"/>
          <w:sz w:val="28"/>
          <w:szCs w:val="28"/>
          <w:rtl w:val="0"/>
          <w14:textFill>
            <w14:solidFill>
              <w14:srgbClr w14:val="232323"/>
            </w14:solidFill>
          </w14:textFill>
        </w:rPr>
        <w:fldChar w:fldCharType="begin" w:fldLock="0"/>
      </w:r>
      <w:r>
        <w:rPr>
          <w:rStyle w:val="Hyperlink.0"/>
          <w:outline w:val="0"/>
          <w:color w:val="222222"/>
          <w:sz w:val="28"/>
          <w:szCs w:val="28"/>
          <w:rtl w:val="0"/>
          <w14:textFill>
            <w14:solidFill>
              <w14:srgbClr w14:val="232323"/>
            </w14:solidFill>
          </w14:textFill>
        </w:rPr>
        <w:instrText xml:space="preserve"> HYPERLINK "https://www.washingtonpost.com/food/2024/05/17/red-lobster-closings-endless-shrimp/"</w:instrText>
      </w:r>
      <w:r>
        <w:rPr>
          <w:rStyle w:val="Hyperlink.0"/>
          <w:outline w:val="0"/>
          <w:color w:val="222222"/>
          <w:sz w:val="28"/>
          <w:szCs w:val="28"/>
          <w:rtl w:val="0"/>
          <w14:textFill>
            <w14:solidFill>
              <w14:srgbClr w14:val="232323"/>
            </w14:solidFill>
          </w14:textFill>
        </w:rPr>
        <w:fldChar w:fldCharType="separate" w:fldLock="0"/>
      </w:r>
      <w:r>
        <w:rPr>
          <w:rStyle w:val="Hyperlink.0"/>
          <w:outline w:val="0"/>
          <w:color w:val="222222"/>
          <w:sz w:val="28"/>
          <w:szCs w:val="28"/>
          <w:rtl w:val="0"/>
          <w:lang w:val="en-US"/>
          <w14:textFill>
            <w14:solidFill>
              <w14:srgbClr w14:val="232323"/>
            </w14:solidFill>
          </w14:textFill>
        </w:rPr>
        <w:t>https://www.washingtonpost.com/food/2024/05/17/red-lobster-closings-endless-shrimp/</w:t>
      </w:r>
      <w:r>
        <w:rPr>
          <w:outline w:val="0"/>
          <w:color w:val="222222"/>
          <w:sz w:val="28"/>
          <w:szCs w:val="28"/>
          <w:rtl w:val="0"/>
          <w14:textFill>
            <w14:solidFill>
              <w14:srgbClr w14:val="232323"/>
            </w14:solidFill>
          </w14:textFill>
        </w:rPr>
        <w:fldChar w:fldCharType="end" w:fldLock="0"/>
      </w:r>
    </w:p>
    <w:p>
      <w:pPr>
        <w:pStyle w:val="Default"/>
        <w:bidi w:val="0"/>
        <w:spacing w:before="0" w:line="280" w:lineRule="atLeast"/>
        <w:ind w:left="0" w:right="0" w:firstLine="0"/>
        <w:jc w:val="left"/>
        <w:rPr>
          <w:outline w:val="0"/>
          <w:color w:val="222222"/>
          <w:sz w:val="28"/>
          <w:szCs w:val="28"/>
          <w:rtl w:val="0"/>
          <w14:textFill>
            <w14:solidFill>
              <w14:srgbClr w14:val="232323"/>
            </w14:solidFill>
          </w14:textFill>
        </w:rPr>
      </w:pPr>
    </w:p>
    <w:p>
      <w:pPr>
        <w:pStyle w:val="Default"/>
        <w:bidi w:val="0"/>
        <w:spacing w:before="0" w:line="280" w:lineRule="atLeast"/>
        <w:ind w:left="0" w:right="0" w:firstLine="0"/>
        <w:jc w:val="left"/>
        <w:rPr>
          <w:outline w:val="0"/>
          <w:color w:val="222222"/>
          <w:sz w:val="28"/>
          <w:szCs w:val="28"/>
          <w:rtl w:val="0"/>
          <w14:textFill>
            <w14:solidFill>
              <w14:srgbClr w14:val="232323"/>
            </w14:solidFill>
          </w14:textFill>
        </w:rPr>
      </w:pPr>
      <w:r>
        <w:rPr>
          <w:rStyle w:val="Hyperlink.0"/>
          <w:outline w:val="0"/>
          <w:color w:val="222222"/>
          <w:sz w:val="28"/>
          <w:szCs w:val="28"/>
          <w:rtl w:val="0"/>
          <w14:textFill>
            <w14:solidFill>
              <w14:srgbClr w14:val="232323"/>
            </w14:solidFill>
          </w14:textFill>
        </w:rPr>
        <w:fldChar w:fldCharType="begin" w:fldLock="0"/>
      </w:r>
      <w:r>
        <w:rPr>
          <w:rStyle w:val="Hyperlink.0"/>
          <w:outline w:val="0"/>
          <w:color w:val="222222"/>
          <w:sz w:val="28"/>
          <w:szCs w:val="28"/>
          <w:rtl w:val="0"/>
          <w14:textFill>
            <w14:solidFill>
              <w14:srgbClr w14:val="232323"/>
            </w14:solidFill>
          </w14:textFill>
        </w:rPr>
        <w:instrText xml:space="preserve"> HYPERLINK "https://papers.ssrn.com/sol3/papers.cfm?abstract_id=3423290"</w:instrText>
      </w:r>
      <w:r>
        <w:rPr>
          <w:rStyle w:val="Hyperlink.0"/>
          <w:outline w:val="0"/>
          <w:color w:val="222222"/>
          <w:sz w:val="28"/>
          <w:szCs w:val="28"/>
          <w:rtl w:val="0"/>
          <w14:textFill>
            <w14:solidFill>
              <w14:srgbClr w14:val="232323"/>
            </w14:solidFill>
          </w14:textFill>
        </w:rPr>
        <w:fldChar w:fldCharType="separate" w:fldLock="0"/>
      </w:r>
      <w:r>
        <w:rPr>
          <w:rStyle w:val="Hyperlink.0"/>
          <w:outline w:val="0"/>
          <w:color w:val="222222"/>
          <w:sz w:val="28"/>
          <w:szCs w:val="28"/>
          <w:rtl w:val="0"/>
          <w:lang w:val="en-US"/>
          <w14:textFill>
            <w14:solidFill>
              <w14:srgbClr w14:val="232323"/>
            </w14:solidFill>
          </w14:textFill>
        </w:rPr>
        <w:t>https://papers.ssrn.com/sol3/papers.cfm?abstract_id=3423290</w:t>
      </w:r>
      <w:r>
        <w:rPr>
          <w:outline w:val="0"/>
          <w:color w:val="222222"/>
          <w:sz w:val="28"/>
          <w:szCs w:val="28"/>
          <w:rtl w:val="0"/>
          <w14:textFill>
            <w14:solidFill>
              <w14:srgbClr w14:val="232323"/>
            </w14:solidFill>
          </w14:textFill>
        </w:rPr>
        <w:fldChar w:fldCharType="end" w:fldLock="0"/>
      </w:r>
    </w:p>
    <w:p>
      <w:pPr>
        <w:pStyle w:val="Default"/>
        <w:bidi w:val="0"/>
        <w:spacing w:before="0" w:line="280" w:lineRule="atLeast"/>
        <w:ind w:left="0" w:right="0" w:firstLine="0"/>
        <w:jc w:val="left"/>
        <w:rPr>
          <w:outline w:val="0"/>
          <w:color w:val="222222"/>
          <w:sz w:val="28"/>
          <w:szCs w:val="28"/>
          <w:rtl w:val="0"/>
          <w14:textFill>
            <w14:solidFill>
              <w14:srgbClr w14:val="232323"/>
            </w14:solidFill>
          </w14:textFill>
        </w:rPr>
      </w:pPr>
    </w:p>
    <w:p>
      <w:pPr>
        <w:pStyle w:val="Default"/>
        <w:bidi w:val="0"/>
        <w:spacing w:before="0" w:line="280" w:lineRule="atLeast"/>
        <w:ind w:left="0" w:right="0" w:firstLine="0"/>
        <w:jc w:val="left"/>
        <w:rPr>
          <w:outline w:val="0"/>
          <w:color w:val="222222"/>
          <w:sz w:val="28"/>
          <w:szCs w:val="28"/>
          <w:rtl w:val="0"/>
          <w14:textFill>
            <w14:solidFill>
              <w14:srgbClr w14:val="232323"/>
            </w14:solidFill>
          </w14:textFill>
        </w:rPr>
      </w:pPr>
      <w:r>
        <w:rPr>
          <w:rStyle w:val="Hyperlink.0"/>
          <w:outline w:val="0"/>
          <w:color w:val="222222"/>
          <w:sz w:val="28"/>
          <w:szCs w:val="28"/>
          <w:rtl w:val="0"/>
          <w14:textFill>
            <w14:solidFill>
              <w14:srgbClr w14:val="232323"/>
            </w14:solidFill>
          </w14:textFill>
        </w:rPr>
        <w:fldChar w:fldCharType="begin" w:fldLock="0"/>
      </w:r>
      <w:r>
        <w:rPr>
          <w:rStyle w:val="Hyperlink.0"/>
          <w:outline w:val="0"/>
          <w:color w:val="222222"/>
          <w:sz w:val="28"/>
          <w:szCs w:val="28"/>
          <w:rtl w:val="0"/>
          <w14:textFill>
            <w14:solidFill>
              <w14:srgbClr w14:val="232323"/>
            </w14:solidFill>
          </w14:textFill>
        </w:rPr>
        <w:instrText xml:space="preserve"> HYPERLINK "https://www.nih.gov/news-events/nih-research-matters/infections-falls-increased-private-equity-owned-hospitals#:~:text=At%20a%20Glance,to%20increased%20costs%20for%20society"</w:instrText>
      </w:r>
      <w:r>
        <w:rPr>
          <w:rStyle w:val="Hyperlink.0"/>
          <w:outline w:val="0"/>
          <w:color w:val="222222"/>
          <w:sz w:val="28"/>
          <w:szCs w:val="28"/>
          <w:rtl w:val="0"/>
          <w14:textFill>
            <w14:solidFill>
              <w14:srgbClr w14:val="232323"/>
            </w14:solidFill>
          </w14:textFill>
        </w:rPr>
        <w:fldChar w:fldCharType="separate" w:fldLock="0"/>
      </w:r>
      <w:r>
        <w:rPr>
          <w:rStyle w:val="Hyperlink.0"/>
          <w:outline w:val="0"/>
          <w:color w:val="222222"/>
          <w:sz w:val="28"/>
          <w:szCs w:val="28"/>
          <w:rtl w:val="0"/>
          <w:lang w:val="en-US"/>
          <w14:textFill>
            <w14:solidFill>
              <w14:srgbClr w14:val="232323"/>
            </w14:solidFill>
          </w14:textFill>
        </w:rPr>
        <w:t>https://www.nih.gov/news-events/nih-research-matters/infections-falls-increased-private-equity-owned-hospitals#:~:text=At%20a%20Glance,to%20increased%20costs%20for%20society</w:t>
      </w:r>
      <w:r>
        <w:rPr>
          <w:outline w:val="0"/>
          <w:color w:val="222222"/>
          <w:sz w:val="28"/>
          <w:szCs w:val="28"/>
          <w:rtl w:val="0"/>
          <w14:textFill>
            <w14:solidFill>
              <w14:srgbClr w14:val="232323"/>
            </w14:solidFill>
          </w14:textFill>
        </w:rPr>
        <w:fldChar w:fldCharType="end" w:fldLock="0"/>
      </w:r>
      <w:r>
        <w:rPr>
          <w:outline w:val="0"/>
          <w:color w:val="222222"/>
          <w:sz w:val="28"/>
          <w:szCs w:val="28"/>
          <w:rtl w:val="0"/>
          <w14:textFill>
            <w14:solidFill>
              <w14:srgbClr w14:val="232323"/>
            </w14:solidFill>
          </w14:textFill>
        </w:rPr>
        <w:t>.</w:t>
      </w:r>
      <w:r>
        <w:rPr>
          <w:outline w:val="0"/>
          <w:color w:val="222222"/>
          <w:sz w:val="28"/>
          <w:szCs w:val="28"/>
          <w:rtl w:val="0"/>
          <w:lang w:val="en-US"/>
          <w14:textFill>
            <w14:solidFill>
              <w14:srgbClr w14:val="232323"/>
            </w14:solidFill>
          </w14:textFill>
        </w:rPr>
        <w:t xml:space="preserve"> </w:t>
      </w:r>
    </w:p>
    <w:p>
      <w:pPr>
        <w:pStyle w:val="Default"/>
        <w:bidi w:val="0"/>
        <w:spacing w:before="0" w:line="280" w:lineRule="atLeast"/>
        <w:ind w:left="0" w:right="0" w:firstLine="0"/>
        <w:jc w:val="left"/>
        <w:rPr>
          <w:outline w:val="0"/>
          <w:color w:val="222222"/>
          <w:sz w:val="28"/>
          <w:szCs w:val="28"/>
          <w:rtl w:val="0"/>
          <w14:textFill>
            <w14:solidFill>
              <w14:srgbClr w14:val="232323"/>
            </w14:solidFill>
          </w14:textFill>
        </w:rPr>
      </w:pPr>
      <w:r>
        <w:rPr>
          <w:rStyle w:val="Hyperlink.0"/>
          <w:outline w:val="0"/>
          <w:color w:val="222222"/>
          <w:sz w:val="28"/>
          <w:szCs w:val="28"/>
          <w:rtl w:val="0"/>
          <w14:textFill>
            <w14:solidFill>
              <w14:srgbClr w14:val="232323"/>
            </w14:solidFill>
          </w14:textFill>
        </w:rPr>
        <w:fldChar w:fldCharType="begin" w:fldLock="0"/>
      </w:r>
      <w:r>
        <w:rPr>
          <w:rStyle w:val="Hyperlink.0"/>
          <w:outline w:val="0"/>
          <w:color w:val="222222"/>
          <w:sz w:val="28"/>
          <w:szCs w:val="28"/>
          <w:rtl w:val="0"/>
          <w14:textFill>
            <w14:solidFill>
              <w14:srgbClr w14:val="232323"/>
            </w14:solidFill>
          </w14:textFill>
        </w:rPr>
        <w:instrText xml:space="preserve"> HYPERLINK "https://lowninstitute.org/the-rising-danger-of-private-equity-in-healthcare/"</w:instrText>
      </w:r>
      <w:r>
        <w:rPr>
          <w:rStyle w:val="Hyperlink.0"/>
          <w:outline w:val="0"/>
          <w:color w:val="222222"/>
          <w:sz w:val="28"/>
          <w:szCs w:val="28"/>
          <w:rtl w:val="0"/>
          <w14:textFill>
            <w14:solidFill>
              <w14:srgbClr w14:val="232323"/>
            </w14:solidFill>
          </w14:textFill>
        </w:rPr>
        <w:fldChar w:fldCharType="separate" w:fldLock="0"/>
      </w:r>
      <w:r>
        <w:rPr>
          <w:rStyle w:val="Hyperlink.0"/>
          <w:outline w:val="0"/>
          <w:color w:val="222222"/>
          <w:sz w:val="28"/>
          <w:szCs w:val="28"/>
          <w:rtl w:val="0"/>
          <w:lang w:val="en-US"/>
          <w14:textFill>
            <w14:solidFill>
              <w14:srgbClr w14:val="232323"/>
            </w14:solidFill>
          </w14:textFill>
        </w:rPr>
        <w:t>https://lowninstitute.org/the-rising-danger-of-private-equity-in-healthcare/</w:t>
      </w:r>
      <w:r>
        <w:rPr>
          <w:outline w:val="0"/>
          <w:color w:val="222222"/>
          <w:sz w:val="28"/>
          <w:szCs w:val="28"/>
          <w:rtl w:val="0"/>
          <w14:textFill>
            <w14:solidFill>
              <w14:srgbClr w14:val="232323"/>
            </w14:solidFill>
          </w14:textFill>
        </w:rPr>
        <w:fldChar w:fldCharType="end" w:fldLock="0"/>
      </w:r>
    </w:p>
    <w:p>
      <w:pPr>
        <w:pStyle w:val="Default"/>
        <w:bidi w:val="0"/>
        <w:spacing w:before="0" w:line="280" w:lineRule="atLeast"/>
        <w:ind w:left="0" w:right="0" w:firstLine="0"/>
        <w:jc w:val="left"/>
        <w:rPr>
          <w:outline w:val="0"/>
          <w:color w:val="222222"/>
          <w:sz w:val="28"/>
          <w:szCs w:val="28"/>
          <w:rtl w:val="0"/>
          <w14:textFill>
            <w14:solidFill>
              <w14:srgbClr w14:val="232323"/>
            </w14:solidFill>
          </w14:textFill>
        </w:rPr>
      </w:pPr>
    </w:p>
    <w:p>
      <w:pPr>
        <w:pStyle w:val="Default"/>
        <w:bidi w:val="0"/>
        <w:spacing w:before="0" w:line="280" w:lineRule="atLeast"/>
        <w:ind w:left="0" w:right="0" w:firstLine="0"/>
        <w:jc w:val="left"/>
        <w:rPr>
          <w:outline w:val="0"/>
          <w:color w:val="222222"/>
          <w:sz w:val="28"/>
          <w:szCs w:val="28"/>
          <w:rtl w:val="0"/>
          <w14:textFill>
            <w14:solidFill>
              <w14:srgbClr w14:val="232323"/>
            </w14:solidFill>
          </w14:textFill>
        </w:rPr>
      </w:pPr>
      <w:r>
        <w:rPr>
          <w:rStyle w:val="Hyperlink.0"/>
          <w:outline w:val="0"/>
          <w:color w:val="222222"/>
          <w:sz w:val="28"/>
          <w:szCs w:val="28"/>
          <w:rtl w:val="0"/>
          <w14:textFill>
            <w14:solidFill>
              <w14:srgbClr w14:val="232323"/>
            </w14:solidFill>
          </w14:textFill>
        </w:rPr>
        <w:fldChar w:fldCharType="begin" w:fldLock="0"/>
      </w:r>
      <w:r>
        <w:rPr>
          <w:rStyle w:val="Hyperlink.0"/>
          <w:outline w:val="0"/>
          <w:color w:val="222222"/>
          <w:sz w:val="28"/>
          <w:szCs w:val="28"/>
          <w:rtl w:val="0"/>
          <w14:textFill>
            <w14:solidFill>
              <w14:srgbClr w14:val="232323"/>
            </w14:solidFill>
          </w14:textFill>
        </w:rPr>
        <w:instrText xml:space="preserve"> HYPERLINK "https://www.milbank.org/quarterly/opinions/private-equity-impacts-on-health-care-federal-and-state-legislative-and-regulatory-actions-will-it-matter/"</w:instrText>
      </w:r>
      <w:r>
        <w:rPr>
          <w:rStyle w:val="Hyperlink.0"/>
          <w:outline w:val="0"/>
          <w:color w:val="222222"/>
          <w:sz w:val="28"/>
          <w:szCs w:val="28"/>
          <w:rtl w:val="0"/>
          <w14:textFill>
            <w14:solidFill>
              <w14:srgbClr w14:val="232323"/>
            </w14:solidFill>
          </w14:textFill>
        </w:rPr>
        <w:fldChar w:fldCharType="separate" w:fldLock="0"/>
      </w:r>
      <w:r>
        <w:rPr>
          <w:rStyle w:val="Hyperlink.0"/>
          <w:outline w:val="0"/>
          <w:color w:val="222222"/>
          <w:sz w:val="28"/>
          <w:szCs w:val="28"/>
          <w:rtl w:val="0"/>
          <w:lang w:val="en-US"/>
          <w14:textFill>
            <w14:solidFill>
              <w14:srgbClr w14:val="232323"/>
            </w14:solidFill>
          </w14:textFill>
        </w:rPr>
        <w:t>https://www.milbank.org/quarterly/opinions/private-equity-impacts-on-health-care-federal-and-state-legislative-and-regulatory-actions-will-it-matter/</w:t>
      </w:r>
      <w:r>
        <w:rPr>
          <w:outline w:val="0"/>
          <w:color w:val="222222"/>
          <w:sz w:val="28"/>
          <w:szCs w:val="28"/>
          <w:rtl w:val="0"/>
          <w14:textFill>
            <w14:solidFill>
              <w14:srgbClr w14:val="232323"/>
            </w14:solidFill>
          </w14:textFill>
        </w:rPr>
        <w:fldChar w:fldCharType="end" w:fldLock="0"/>
      </w:r>
    </w:p>
    <w:p>
      <w:pPr>
        <w:pStyle w:val="Default"/>
        <w:bidi w:val="0"/>
        <w:spacing w:before="0" w:line="280" w:lineRule="atLeast"/>
        <w:ind w:left="0" w:right="0" w:firstLine="0"/>
        <w:jc w:val="left"/>
        <w:rPr>
          <w:outline w:val="0"/>
          <w:color w:val="222222"/>
          <w:sz w:val="28"/>
          <w:szCs w:val="28"/>
          <w:rtl w:val="0"/>
          <w14:textFill>
            <w14:solidFill>
              <w14:srgbClr w14:val="232323"/>
            </w14:solidFill>
          </w14:textFill>
        </w:rPr>
      </w:pPr>
    </w:p>
    <w:p>
      <w:pPr>
        <w:pStyle w:val="Default"/>
        <w:bidi w:val="0"/>
        <w:spacing w:before="0" w:line="280" w:lineRule="atLeast"/>
        <w:ind w:left="0" w:right="0" w:firstLine="0"/>
        <w:jc w:val="left"/>
        <w:rPr>
          <w:outline w:val="0"/>
          <w:color w:val="222222"/>
          <w:sz w:val="28"/>
          <w:szCs w:val="28"/>
          <w:rtl w:val="0"/>
          <w14:textFill>
            <w14:solidFill>
              <w14:srgbClr w14:val="232323"/>
            </w14:solidFill>
          </w14:textFill>
        </w:rPr>
      </w:pPr>
      <w:r>
        <w:rPr>
          <w:rStyle w:val="Hyperlink.0"/>
          <w:outline w:val="0"/>
          <w:color w:val="222222"/>
          <w:sz w:val="28"/>
          <w:szCs w:val="28"/>
          <w:rtl w:val="0"/>
          <w14:textFill>
            <w14:solidFill>
              <w14:srgbClr w14:val="232323"/>
            </w14:solidFill>
          </w14:textFill>
        </w:rPr>
        <w:fldChar w:fldCharType="begin" w:fldLock="0"/>
      </w:r>
      <w:r>
        <w:rPr>
          <w:rStyle w:val="Hyperlink.0"/>
          <w:outline w:val="0"/>
          <w:color w:val="222222"/>
          <w:sz w:val="28"/>
          <w:szCs w:val="28"/>
          <w:rtl w:val="0"/>
          <w14:textFill>
            <w14:solidFill>
              <w14:srgbClr w14:val="232323"/>
            </w14:solidFill>
          </w14:textFill>
        </w:rPr>
        <w:instrText xml:space="preserve"> HYPERLINK "https://www.cbsnews.com/news/nursing-home-private-equity-death-rate/"</w:instrText>
      </w:r>
      <w:r>
        <w:rPr>
          <w:rStyle w:val="Hyperlink.0"/>
          <w:outline w:val="0"/>
          <w:color w:val="222222"/>
          <w:sz w:val="28"/>
          <w:szCs w:val="28"/>
          <w:rtl w:val="0"/>
          <w14:textFill>
            <w14:solidFill>
              <w14:srgbClr w14:val="232323"/>
            </w14:solidFill>
          </w14:textFill>
        </w:rPr>
        <w:fldChar w:fldCharType="separate" w:fldLock="0"/>
      </w:r>
      <w:r>
        <w:rPr>
          <w:rStyle w:val="Hyperlink.0"/>
          <w:outline w:val="0"/>
          <w:color w:val="222222"/>
          <w:sz w:val="28"/>
          <w:szCs w:val="28"/>
          <w:rtl w:val="0"/>
          <w:lang w:val="en-US"/>
          <w14:textFill>
            <w14:solidFill>
              <w14:srgbClr w14:val="232323"/>
            </w14:solidFill>
          </w14:textFill>
        </w:rPr>
        <w:t>https://www.cbsnews.com/news/nursing-home-private-equity-death-rate/</w:t>
      </w:r>
      <w:r>
        <w:rPr>
          <w:outline w:val="0"/>
          <w:color w:val="222222"/>
          <w:sz w:val="28"/>
          <w:szCs w:val="28"/>
          <w:rtl w:val="0"/>
          <w14:textFill>
            <w14:solidFill>
              <w14:srgbClr w14:val="232323"/>
            </w14:solidFill>
          </w14:textFill>
        </w:rPr>
        <w:fldChar w:fldCharType="end" w:fldLock="0"/>
      </w:r>
    </w:p>
    <w:p>
      <w:pPr>
        <w:pStyle w:val="Default"/>
        <w:bidi w:val="0"/>
        <w:spacing w:before="0" w:line="280" w:lineRule="atLeast"/>
        <w:ind w:left="0" w:right="0" w:firstLine="0"/>
        <w:jc w:val="left"/>
        <w:rPr>
          <w:rtl w:val="0"/>
        </w:rPr>
      </w:pPr>
      <w:r>
        <w:rPr>
          <w:outline w:val="0"/>
          <w:color w:val="222222"/>
          <w:sz w:val="28"/>
          <w:szCs w:val="28"/>
          <w:rtl w:val="0"/>
          <w14:textFill>
            <w14:solidFill>
              <w14:srgbClr w14:val="232323"/>
            </w14:solidFill>
          </w14:textFill>
        </w:rPr>
      </w:r>
    </w:p>
    <w:sectPr>
      <w:headerReference w:type="default" r:id="rId4"/>
      <w:footerReference w:type="default" r:id="rId5"/>
      <w:pgSz w:w="12240" w:h="15840" w:orient="portrait"/>
      <w:pgMar w:top="1440" w:right="1440" w:bottom="1440" w:left="1440" w:header="720" w:footer="864"/>
      <w:bidi w:val="0"/>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Arial Unicode MS">
    <w:charset w:val="00"/>
    <w:family w:val="roman"/>
    <w:pitch w:val="default"/>
  </w:font>
  <w:font w:name="Times Roman">
    <w:charset w:val="00"/>
    <w:family w:val="roman"/>
    <w:pitch w:val="default"/>
  </w:font>
</w:fonts>
</file>

<file path=word/footer1.xml><?xml version="1.0" encoding="utf-8"?>
<w:ft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r/>
  </w:p>
</w:ftr>
</file>

<file path=word/header1.xml><?xml version="1.0" encoding="utf-8"?>
<w:hd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r/>
  </w:p>
</w:hdr>
</file>

<file path=word/settings.xml><?xml version="1.0" encoding="utf-8"?>
<w:settings xmlns:mc="http://schemas.openxmlformats.org/markup-compatibility/2006" xmlns:o="urn:schemas-microsoft-com:office:office" xmlns:v="urn:schemas-microsoft-com:vml" xmlns:w="http://schemas.openxmlformats.org/wordprocessingml/2006/main">
  <w:view w:val="print"/>
  <w:mirrorMargins w:val="0"/>
  <w:bordersDoNotSurroundHeader w:val="0"/>
  <w:bordersDoNotSurroundFooter w:val="0"/>
  <w:displayBackgroundShape/>
  <w:revisionView w:markup="1" w:comments="1" w:insDel="1" w:formatting="0"/>
  <w:defaultTabStop w:val="720"/>
  <w:autoHyphenation w:val="0"/>
  <w:evenAndOddHeaders w:val="0"/>
  <w:bookFoldPrinting w:val="0"/>
  <w:noLineBreaksAfter w:lang="English" w:val="‘“(〔[{〈《「『【⦅〘〖«〝︵︷︹︻︽︿﹁﹃﹇﹙﹛﹝｢"/>
  <w:noLineBreaksBefore w:lang="English" w:val="’”)〕]}〉"/>
  <w:compat>
    <w:compatSetting w:name="compatibilityMode" w:uri="http://schemas.microsoft.com/office/word" w:val="15"/>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xmlns:mc="http://schemas.openxmlformats.org/markup-compatibility/2006" xmlns:w14="http://schemas.microsoft.com/office/word/2010/wordml" mc:Ignorable="w14">
  <w:docDefaults>
    <w:rPrDefault>
      <w:rPr>
        <w:rFonts w:ascii="Times New Roman" w:cs="Times New Roman" w:hAnsi="Times New Roman" w:eastAsia="Arial Unicode MS"/>
        <w:b w:val="0"/>
        <w:bCs w:val="0"/>
        <w:i w:val="0"/>
        <w:iCs w:val="0"/>
        <w:caps w:val="0"/>
        <w:smallCaps w:val="0"/>
        <w:strike w:val="0"/>
        <w:dstrike w:val="0"/>
        <w:outline w:val="0"/>
        <w:emboss w:val="0"/>
        <w:imprint w:val="0"/>
        <w:vanish w:val="0"/>
        <w:color w:val="auto"/>
        <w:spacing w:val="0"/>
        <w:w w:val="100"/>
        <w:kern w:val="0"/>
        <w:position w:val="0"/>
        <w:sz w:val="20"/>
        <w:szCs w:val="20"/>
        <w:u w:val="none" w:color="auto"/>
        <w:bdr w:val="nil"/>
        <w:vertAlign w:val="baseline"/>
        <w:lang/>
      </w:rPr>
    </w:rPrDefault>
    <w:pPrDefault>
      <w:pPr>
        <w:keepNext w:val="0"/>
        <w:keepLines w:val="0"/>
        <w:pageBreakBefore w:val="0"/>
        <w:framePr w:anchorLock="0" w:w="0" w:h="0" w:vSpace="0" w:hSpace="0" w:xAlign="left" w:y="0" w:hRule="exact" w:vAnchor="margin"/>
        <w:widowControl w:val="1"/>
        <w:numPr>
          <w:ilvl w:val="0"/>
          <w:numId w:val="0"/>
        </w:numPr>
        <w:suppressLineNumbers w:val="0"/>
        <w:pBdr>
          <w:top w:val="nil"/>
          <w:left w:val="nil"/>
          <w:bottom w:val="nil"/>
          <w:right w:val="nil"/>
          <w:between w:val="nil"/>
          <w:bar w:val="nil"/>
        </w:pBdr>
        <w:shd w:val="clear" w:color="auto" w:fill="auto"/>
        <w:suppressAutoHyphens w:val="0"/>
        <w:spacing w:before="0" w:beforeAutospacing="0" w:after="0" w:afterAutospacing="0" w:line="240" w:lineRule="auto"/>
        <w:ind w:left="0" w:right="0" w:firstLine="0"/>
        <w:jc w:val="left"/>
        <w:outlineLvl w:val="9"/>
      </w:pPr>
    </w:pPrDefault>
  </w:docDefaults>
  <w:style w:type="paragraph" w:default="1" w:styleId="Normal">
    <w:name w:val="Normal"/>
    <w:next w:val="Normal"/>
    <w:pPr/>
    <w:rPr>
      <w:sz w:val="24"/>
      <w:szCs w:val="24"/>
      <w:lang w:val="en-US" w:eastAsia="en-US" w:bidi="ar-SA"/>
    </w:rPr>
  </w:style>
  <w:style w:type="character" w:default="1" w:styleId="Default Paragraph Font">
    <w:name w:val="Default Paragraph Font"/>
    <w:next w:val="Default Paragraph Font"/>
  </w:style>
  <w:style w:type="character" w:styleId="Hyperlink">
    <w:name w:val="Hyperlink"/>
    <w:rPr>
      <w:u w:val="single"/>
    </w:rPr>
  </w:style>
  <w:style w:type="table" w:default="1" w:styleId="Table Normal">
    <w:name w:val="Table Normal"/>
    <w:next w:val="Table Normal"/>
    <w:pPr/>
    <w:tblPr>
      <w:tblInd w:w="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default="1" w:styleId="No List">
    <w:name w:val="No List"/>
    <w:next w:val="No List"/>
    <w:pPr/>
  </w:style>
  <w:style w:type="paragraph" w:styleId="Default">
    <w:name w:val="Default"/>
    <w:next w:val="Default"/>
    <w:pPr>
      <w:keepNext w:val="0"/>
      <w:keepLines w:val="0"/>
      <w:pageBreakBefore w:val="0"/>
      <w:widowControl w:val="1"/>
      <w:shd w:val="clear" w:color="auto" w:fill="auto"/>
      <w:suppressAutoHyphens w:val="0"/>
      <w:bidi w:val="0"/>
      <w:spacing w:before="160" w:after="0" w:line="240" w:lineRule="auto"/>
      <w:ind w:left="0" w:right="0" w:firstLine="0"/>
      <w:jc w:val="left"/>
      <w:outlineLvl w:val="9"/>
    </w:pPr>
    <w:rPr>
      <w:rFonts w:ascii="Times Roman" w:cs="Arial Unicode MS" w:hAnsi="Times Roman" w:eastAsia="Arial Unicode MS"/>
      <w:b w:val="0"/>
      <w:bCs w:val="0"/>
      <w:i w:val="0"/>
      <w:iCs w:val="0"/>
      <w:caps w:val="0"/>
      <w:smallCaps w:val="0"/>
      <w:strike w:val="0"/>
      <w:dstrike w:val="0"/>
      <w:outline w:val="0"/>
      <w:color w:val="000000"/>
      <w:spacing w:val="0"/>
      <w:kern w:val="0"/>
      <w:position w:val="0"/>
      <w:sz w:val="30"/>
      <w:szCs w:val="30"/>
      <w:u w:val="none"/>
      <w:shd w:val="nil" w:color="auto" w:fill="auto"/>
      <w:vertAlign w:val="baseline"/>
      <w14:textOutline>
        <w14:noFill/>
      </w14:textOutline>
      <w14:textFill>
        <w14:solidFill>
          <w14:srgbClr w14:val="000000"/>
        </w14:solidFill>
      </w14:textFill>
    </w:rPr>
  </w:style>
  <w:style w:type="character" w:styleId="Hyperlink.0">
    <w:name w:val="Hyperlink.0"/>
    <w:basedOn w:val="Hyperlink"/>
    <w:next w:val="Hyperlink.0"/>
    <w:rPr>
      <w:u w:val="single"/>
    </w:rPr>
  </w:style>
</w:styles>
</file>

<file path=word/_rels/document.xml.rels><?xml version="1.0" encoding="UTF-8"?>
<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styles" Target="styles.xml"/><Relationship Id="rId4" Type="http://schemas.openxmlformats.org/officeDocument/2006/relationships/header" Target="header1.xml"/><Relationship Id="rId5" Type="http://schemas.openxmlformats.org/officeDocument/2006/relationships/footer" Target="footer1.xml"/><Relationship Id="rId6" Type="http://schemas.openxmlformats.org/officeDocument/2006/relationships/theme" Target="theme/theme1.xml"/></Relationships>

</file>

<file path=word/theme/theme1.xml><?xml version="1.0" encoding="utf-8"?>
<a:theme xmlns:a="http://schemas.openxmlformats.org/drawingml/2006/main" xmlns:r="http://schemas.openxmlformats.org/officeDocument/2006/relationships" name="Blank">
  <a:themeElements>
    <a:clrScheme name="Blank">
      <a:dk1>
        <a:srgbClr val="000000"/>
      </a:dk1>
      <a:lt1>
        <a:srgbClr val="FFFFFF"/>
      </a:lt1>
      <a:dk2>
        <a:srgbClr val="5E5E5E"/>
      </a:dk2>
      <a:lt2>
        <a:srgbClr val="D5D5D5"/>
      </a:lt2>
      <a:accent1>
        <a:srgbClr val="00A2FF"/>
      </a:accent1>
      <a:accent2>
        <a:srgbClr val="16E7CF"/>
      </a:accent2>
      <a:accent3>
        <a:srgbClr val="61D836"/>
      </a:accent3>
      <a:accent4>
        <a:srgbClr val="FFD932"/>
      </a:accent4>
      <a:accent5>
        <a:srgbClr val="FF644E"/>
      </a:accent5>
      <a:accent6>
        <a:srgbClr val="FF42A1"/>
      </a:accent6>
      <a:hlink>
        <a:srgbClr val="0000FF"/>
      </a:hlink>
      <a:folHlink>
        <a:srgbClr val="FF00FF"/>
      </a:folHlink>
    </a:clrScheme>
    <a:fontScheme name="Blank">
      <a:majorFont>
        <a:latin typeface="Times Roman"/>
        <a:ea typeface="Times Roman"/>
        <a:cs typeface="Times Roman"/>
      </a:majorFont>
      <a:minorFont>
        <a:latin typeface="Times Roman"/>
        <a:ea typeface="Times Roman"/>
        <a:cs typeface="Times Roman"/>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000000"/>
        </a:solidFill>
        <a:ln w="12700" cap="flat">
          <a:noFill/>
          <a:miter lim="400000"/>
        </a:ln>
        <a:effectLst/>
        <a:sp3d/>
      </a:spPr>
      <a:bodyPr rot="0" spcFirstLastPara="1" vertOverflow="overflow" horzOverflow="overflow" vert="horz" wrap="square" lIns="50800" tIns="50800" rIns="50800" bIns="50800" numCol="1" spcCol="38100" rtlCol="0" anchor="ctr" upright="0">
        <a:spAutoFit/>
      </a:bodyPr>
      <a:lstStyle>
        <a:defPPr marL="0" marR="0" indent="0" algn="ctr" defTabSz="584200" rtl="0" fontAlgn="auto" latinLnBrk="0" hangingPunct="0">
          <a:lnSpc>
            <a:spcPct val="100000"/>
          </a:lnSpc>
          <a:spcBef>
            <a:spcPts val="0"/>
          </a:spcBef>
          <a:spcAft>
            <a:spcPts val="0"/>
          </a:spcAft>
          <a:buClrTx/>
          <a:buSzTx/>
          <a:buFontTx/>
          <a:buNone/>
          <a:tabLst/>
          <a:defRPr b="0" baseline="0" cap="none" i="0" spc="0" strike="noStrike" sz="2800" u="none" kumimoji="0" normalizeH="0">
            <a:ln>
              <a:noFill/>
            </a:ln>
            <a:solidFill>
              <a:srgbClr val="FFFFFF"/>
            </a:solidFill>
            <a:effectLst/>
            <a:uFillTx/>
            <a:latin typeface="+mn-lt"/>
            <a:ea typeface="+mn-ea"/>
            <a:cs typeface="+mn-cs"/>
            <a:sym typeface="Times Roman"/>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spDef>
    <a:lnDef>
      <a:spPr>
        <a:noFill/>
        <a:ln w="2540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upright="0">
        <a:noAutofit/>
      </a:bodyPr>
      <a:lstStyle>
        <a:def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upright="0">
        <a:spAutoFit/>
      </a:bodyPr>
      <a:lstStyle>
        <a:defPPr marL="0" marR="0" indent="0" algn="l" defTabSz="457200" rtl="0" fontAlgn="auto" latinLnBrk="0" hangingPunct="0">
          <a:lnSpc>
            <a:spcPct val="100000"/>
          </a:lnSpc>
          <a:spcBef>
            <a:spcPts val="0"/>
          </a:spcBef>
          <a:spcAft>
            <a:spcPts val="0"/>
          </a:spcAft>
          <a:buClrTx/>
          <a:buSzTx/>
          <a:buFontTx/>
          <a:buNone/>
          <a:tabLst/>
          <a:defRPr b="0" baseline="0" cap="none" i="0" spc="0" strike="noStrike" sz="1400" u="none" kumimoji="0" normalizeH="0">
            <a:ln>
              <a:noFill/>
            </a:ln>
            <a:solidFill>
              <a:srgbClr val="000000"/>
            </a:solidFill>
            <a:effectLst/>
            <a:uFillTx/>
            <a:latin typeface="+mn-lt"/>
            <a:ea typeface="+mn-ea"/>
            <a:cs typeface="+mn-cs"/>
            <a:sym typeface="Times Roman"/>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txDef>
  </a:objectDefaults>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xsi="http://www.w3.org/2001/XMLSchema-instance"/>
</file>