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2021 Investment Report</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We</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ve been seeing a lot of cartoons and jokes lately about how it has felt like Groundhog Day, with 2021 being basically a repeat of 2020.  The reference, of course, is to the Covid pandemic, which raged through 2020 and then, when we all expected a return to normalcy, once again peaked (twice) during 2021 with the Delta and Omicron variants.   But the Groundhog Day analogy could just as easily be applied to the investment markets.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ind w:left="0" w:right="0" w:firstLine="0"/>
        <w:jc w:val="left"/>
        <w:rPr>
          <w:sz w:val="28"/>
          <w:szCs w:val="28"/>
          <w:rtl w:val="0"/>
        </w:rPr>
      </w:pPr>
      <w:r>
        <w:rPr>
          <w:sz w:val="28"/>
          <w:szCs w:val="28"/>
          <w:rtl w:val="0"/>
          <w:lang w:val="en-US"/>
        </w:rPr>
        <w:t>A breakdown shows that just about every</w:t>
      </w:r>
      <w:r>
        <w:rPr>
          <w:sz w:val="28"/>
          <w:szCs w:val="28"/>
          <w:rtl w:val="0"/>
          <w:lang w:val="en-US"/>
        </w:rPr>
        <w:t xml:space="preserve"> U.S.</w:t>
      </w:r>
      <w:r>
        <w:rPr>
          <w:sz w:val="28"/>
          <w:szCs w:val="28"/>
          <w:rtl w:val="0"/>
          <w:lang w:val="en-US"/>
        </w:rPr>
        <w:t xml:space="preserve"> investment asset was up strongly for the second year in a row.  The Wilshire 5000 Total Market Index</w:t>
      </w:r>
      <w:r>
        <w:rPr>
          <w:sz w:val="28"/>
          <w:szCs w:val="28"/>
          <w:rtl w:val="0"/>
          <w:lang w:val="en-US"/>
        </w:rPr>
        <w:t>—</w:t>
      </w:r>
      <w:r>
        <w:rPr>
          <w:sz w:val="28"/>
          <w:szCs w:val="28"/>
          <w:rtl w:val="0"/>
          <w:lang w:val="en-US"/>
        </w:rPr>
        <w:t>the broadest measure of U.S. stocks</w:t>
      </w:r>
      <w:r>
        <w:rPr>
          <w:sz w:val="28"/>
          <w:szCs w:val="28"/>
          <w:rtl w:val="0"/>
          <w:lang w:val="en-US"/>
        </w:rPr>
        <w:t>—</w:t>
      </w:r>
      <w:r>
        <w:rPr>
          <w:sz w:val="28"/>
          <w:szCs w:val="28"/>
          <w:rtl w:val="0"/>
          <w:lang w:val="en-US"/>
        </w:rPr>
        <w:t xml:space="preserve">gained </w:t>
      </w:r>
      <w:r>
        <w:rPr>
          <w:sz w:val="28"/>
          <w:szCs w:val="28"/>
          <w:rtl w:val="0"/>
          <w:lang w:val="en-US"/>
        </w:rPr>
        <w:t>9.58</w:t>
      </w:r>
      <w:r>
        <w:rPr>
          <w:sz w:val="28"/>
          <w:szCs w:val="28"/>
          <w:rtl w:val="0"/>
          <w:lang w:val="en-US"/>
        </w:rPr>
        <w:t>% in the 4th quarter, finishing the year with a hefty</w:t>
      </w:r>
      <w:r>
        <w:rPr>
          <w:sz w:val="28"/>
          <w:szCs w:val="28"/>
          <w:rtl w:val="0"/>
          <w:lang w:val="en-US"/>
        </w:rPr>
        <w:t xml:space="preserve"> 26.70% gain, similar to the</w:t>
      </w:r>
      <w:r>
        <w:rPr>
          <w:sz w:val="28"/>
          <w:szCs w:val="28"/>
          <w:rtl w:val="0"/>
        </w:rPr>
        <w:t xml:space="preserve"> 20.82% </w:t>
      </w:r>
      <w:r>
        <w:rPr>
          <w:sz w:val="28"/>
          <w:szCs w:val="28"/>
          <w:rtl w:val="0"/>
          <w:lang w:val="en-US"/>
        </w:rPr>
        <w:t>return we experienced in 2020</w:t>
      </w:r>
      <w:r>
        <w:rPr>
          <w:sz w:val="28"/>
          <w:szCs w:val="28"/>
          <w:rtl w:val="0"/>
          <w:lang w:val="en-US"/>
        </w:rPr>
        <w:t>.  The comparable Russell 3000 index was up</w:t>
      </w:r>
      <w:r>
        <w:rPr>
          <w:sz w:val="28"/>
          <w:szCs w:val="28"/>
          <w:rtl w:val="0"/>
          <w:lang w:val="en-US"/>
        </w:rPr>
        <w:t xml:space="preserve"> 25.66%</w:t>
      </w:r>
      <w:r>
        <w:rPr>
          <w:sz w:val="28"/>
          <w:szCs w:val="28"/>
          <w:rtl w:val="0"/>
          <w:lang w:val="en-US"/>
        </w:rPr>
        <w:t xml:space="preserve"> for the year</w:t>
      </w:r>
      <w:r>
        <w:rPr>
          <w:sz w:val="28"/>
          <w:szCs w:val="28"/>
          <w:rtl w:val="0"/>
          <w:lang w:val="en-US"/>
        </w:rPr>
        <w:t xml:space="preserve"> after posting a </w:t>
      </w:r>
      <w:r>
        <w:rPr>
          <w:sz w:val="28"/>
          <w:szCs w:val="28"/>
          <w:rtl w:val="0"/>
        </w:rPr>
        <w:t>20.89%</w:t>
      </w:r>
      <w:r>
        <w:rPr>
          <w:sz w:val="28"/>
          <w:szCs w:val="28"/>
          <w:rtl w:val="0"/>
          <w:lang w:val="en-US"/>
        </w:rPr>
        <w:t xml:space="preserve"> in the previous year</w:t>
      </w:r>
      <w:r>
        <w:rPr>
          <w:sz w:val="28"/>
          <w:szCs w:val="28"/>
          <w:rtl w:val="0"/>
        </w:rPr>
        <w:t xml:space="preserve">.  </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Looking at large cap stocks, the Wilshire U.S.</w:t>
      </w:r>
      <w:r>
        <w:rPr>
          <w:sz w:val="28"/>
          <w:szCs w:val="28"/>
          <w:rtl w:val="0"/>
          <w:lang w:val="en-US"/>
        </w:rPr>
        <w:t xml:space="preserve"> 2500 </w:t>
      </w:r>
      <w:r>
        <w:rPr>
          <w:sz w:val="28"/>
          <w:szCs w:val="28"/>
          <w:rtl w:val="0"/>
          <w:lang w:val="en-US"/>
        </w:rPr>
        <w:t xml:space="preserve">Large Cap index was up </w:t>
      </w:r>
      <w:r>
        <w:rPr>
          <w:sz w:val="28"/>
          <w:szCs w:val="28"/>
          <w:rtl w:val="0"/>
          <w:lang w:val="en-US"/>
        </w:rPr>
        <w:t>9.78</w:t>
      </w:r>
      <w:r>
        <w:rPr>
          <w:sz w:val="28"/>
          <w:szCs w:val="28"/>
          <w:rtl w:val="0"/>
          <w:lang w:val="en-US"/>
        </w:rPr>
        <w:t>% in the fourth quarter, paving the way for a 2</w:t>
      </w:r>
      <w:r>
        <w:rPr>
          <w:sz w:val="28"/>
          <w:szCs w:val="28"/>
          <w:rtl w:val="0"/>
          <w:lang w:val="en-US"/>
        </w:rPr>
        <w:t>6.76</w:t>
      </w:r>
      <w:r>
        <w:rPr>
          <w:sz w:val="28"/>
          <w:szCs w:val="28"/>
          <w:rtl w:val="0"/>
          <w:lang w:val="en-US"/>
        </w:rPr>
        <w:t>% return for the year</w:t>
      </w:r>
      <w:r>
        <w:rPr>
          <w:sz w:val="28"/>
          <w:szCs w:val="28"/>
          <w:rtl w:val="0"/>
          <w:lang w:val="en-US"/>
        </w:rPr>
        <w:t>, after the previous year</w:t>
      </w:r>
      <w:r>
        <w:rPr>
          <w:sz w:val="28"/>
          <w:szCs w:val="28"/>
          <w:rtl w:val="0"/>
          <w:lang w:val="en-US"/>
        </w:rPr>
        <w:t>’</w:t>
      </w:r>
      <w:r>
        <w:rPr>
          <w:sz w:val="28"/>
          <w:szCs w:val="28"/>
          <w:rtl w:val="0"/>
          <w:lang w:val="en-US"/>
        </w:rPr>
        <w:t>s 20+% return</w:t>
      </w:r>
      <w:r>
        <w:rPr>
          <w:sz w:val="28"/>
          <w:szCs w:val="28"/>
          <w:rtl w:val="0"/>
          <w:lang w:val="en-US"/>
        </w:rPr>
        <w:t xml:space="preserve">.  The Russell 1000 large-cap index finished the year with a similar </w:t>
      </w:r>
      <w:r>
        <w:rPr>
          <w:sz w:val="28"/>
          <w:szCs w:val="28"/>
          <w:rtl w:val="0"/>
          <w:lang w:val="en-US"/>
        </w:rPr>
        <w:t>26.45</w:t>
      </w:r>
      <w:r>
        <w:rPr>
          <w:sz w:val="28"/>
          <w:szCs w:val="28"/>
          <w:rtl w:val="0"/>
          <w:lang w:val="en-US"/>
        </w:rPr>
        <w:t>% gain</w:t>
      </w:r>
      <w:r>
        <w:rPr>
          <w:sz w:val="28"/>
          <w:szCs w:val="28"/>
          <w:rtl w:val="0"/>
          <w:lang w:val="en-US"/>
        </w:rPr>
        <w:t>, the second 20%+ gain in a row</w:t>
      </w:r>
      <w:r>
        <w:rPr>
          <w:sz w:val="28"/>
          <w:szCs w:val="28"/>
          <w:rtl w:val="0"/>
          <w:lang w:val="en-US"/>
        </w:rPr>
        <w:t xml:space="preserve">, while the widely-quoted S&amp;P 500 index of large company stocks gained </w:t>
      </w:r>
      <w:r>
        <w:rPr>
          <w:sz w:val="28"/>
          <w:szCs w:val="28"/>
          <w:rtl w:val="0"/>
          <w:lang w:val="en-US"/>
        </w:rPr>
        <w:t>10.65</w:t>
      </w:r>
      <w:r>
        <w:rPr>
          <w:sz w:val="28"/>
          <w:szCs w:val="28"/>
          <w:rtl w:val="0"/>
          <w:lang w:val="en-US"/>
        </w:rPr>
        <w:t>% during the year</w:t>
      </w:r>
      <w:r>
        <w:rPr>
          <w:sz w:val="28"/>
          <w:szCs w:val="28"/>
          <w:rtl w:val="0"/>
        </w:rPr>
        <w:t>’</w:t>
      </w:r>
      <w:r>
        <w:rPr>
          <w:sz w:val="28"/>
          <w:szCs w:val="28"/>
          <w:rtl w:val="0"/>
          <w:lang w:val="en-US"/>
        </w:rPr>
        <w:t xml:space="preserve">s final quarter and overall finished up </w:t>
      </w:r>
      <w:r>
        <w:rPr>
          <w:sz w:val="28"/>
          <w:szCs w:val="28"/>
          <w:rtl w:val="0"/>
          <w:lang w:val="en-US"/>
        </w:rPr>
        <w:t>26.89</w:t>
      </w:r>
      <w:r>
        <w:rPr>
          <w:sz w:val="28"/>
          <w:szCs w:val="28"/>
          <w:rtl w:val="0"/>
          <w:lang w:val="en-US"/>
        </w:rPr>
        <w:t>% in calendar 202</w:t>
      </w:r>
      <w:r>
        <w:rPr>
          <w:sz w:val="28"/>
          <w:szCs w:val="28"/>
          <w:rtl w:val="0"/>
          <w:lang w:val="en-US"/>
        </w:rPr>
        <w:t>1</w:t>
      </w:r>
      <w:r>
        <w:rPr>
          <w:sz w:val="28"/>
          <w:szCs w:val="28"/>
          <w:rtl w:val="0"/>
        </w:rPr>
        <w:t xml:space="preserve">.   </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Meanwhile, the Russell Midcap Index finished the 202</w:t>
      </w:r>
      <w:r>
        <w:rPr>
          <w:sz w:val="28"/>
          <w:szCs w:val="28"/>
          <w:rtl w:val="0"/>
          <w:lang w:val="en-US"/>
        </w:rPr>
        <w:t>1</w:t>
      </w:r>
      <w:r>
        <w:rPr>
          <w:sz w:val="28"/>
          <w:szCs w:val="28"/>
          <w:rtl w:val="0"/>
          <w:lang w:val="en-US"/>
        </w:rPr>
        <w:t xml:space="preserve"> calendar year up </w:t>
      </w:r>
      <w:r>
        <w:rPr>
          <w:sz w:val="28"/>
          <w:szCs w:val="28"/>
          <w:rtl w:val="0"/>
          <w:lang w:val="en-US"/>
        </w:rPr>
        <w:t>22.58</w:t>
      </w:r>
      <w:r>
        <w:rPr>
          <w:sz w:val="28"/>
          <w:szCs w:val="28"/>
          <w:rtl w:val="0"/>
        </w:rPr>
        <w:t>%.</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 xml:space="preserve">As measured by the Wilshire U.S. Small-Cap index, investors in smaller companies posted </w:t>
      </w:r>
      <w:r>
        <w:rPr>
          <w:sz w:val="28"/>
          <w:szCs w:val="28"/>
          <w:rtl w:val="0"/>
          <w:lang w:val="en-US"/>
        </w:rPr>
        <w:t>19.24</w:t>
      </w:r>
      <w:r>
        <w:rPr>
          <w:sz w:val="28"/>
          <w:szCs w:val="28"/>
          <w:rtl w:val="0"/>
          <w:lang w:val="en-US"/>
        </w:rPr>
        <w:t xml:space="preserve">% gains </w:t>
      </w:r>
      <w:r>
        <w:rPr>
          <w:sz w:val="28"/>
          <w:szCs w:val="28"/>
          <w:rtl w:val="0"/>
          <w:lang w:val="en-US"/>
        </w:rPr>
        <w:t>for the most recent year</w:t>
      </w:r>
      <w:r>
        <w:rPr>
          <w:sz w:val="28"/>
          <w:szCs w:val="28"/>
          <w:rtl w:val="0"/>
          <w:lang w:val="en-US"/>
        </w:rPr>
        <w:t>.  The comparable Russell 2000 Small-Cap Index posted a 1</w:t>
      </w:r>
      <w:r>
        <w:rPr>
          <w:sz w:val="28"/>
          <w:szCs w:val="28"/>
          <w:rtl w:val="0"/>
          <w:lang w:val="en-US"/>
        </w:rPr>
        <w:t>4.82</w:t>
      </w:r>
      <w:r>
        <w:rPr>
          <w:sz w:val="28"/>
          <w:szCs w:val="28"/>
          <w:rtl w:val="0"/>
          <w:lang w:val="en-US"/>
        </w:rPr>
        <w:t xml:space="preserve">% gain </w:t>
      </w:r>
      <w:r>
        <w:rPr>
          <w:sz w:val="28"/>
          <w:szCs w:val="28"/>
          <w:rtl w:val="0"/>
          <w:lang w:val="en-US"/>
        </w:rPr>
        <w:t>in the past 12 months</w:t>
      </w:r>
      <w:r>
        <w:rPr>
          <w:sz w:val="28"/>
          <w:szCs w:val="28"/>
          <w:rtl w:val="0"/>
          <w:lang w:val="en-US"/>
        </w:rPr>
        <w:t xml:space="preserve">.  The technology-heavy Nasdaq Composite Index </w:t>
      </w:r>
      <w:r>
        <w:rPr>
          <w:sz w:val="28"/>
          <w:szCs w:val="28"/>
          <w:rtl w:val="0"/>
          <w:lang w:val="en-US"/>
        </w:rPr>
        <w:t>8.28</w:t>
      </w:r>
      <w:r>
        <w:rPr>
          <w:sz w:val="28"/>
          <w:szCs w:val="28"/>
          <w:rtl w:val="0"/>
          <w:lang w:val="en-US"/>
        </w:rPr>
        <w:t xml:space="preserve">% in the final three months of the year, to finish with a total return of </w:t>
      </w:r>
      <w:r>
        <w:rPr>
          <w:sz w:val="28"/>
          <w:szCs w:val="28"/>
          <w:rtl w:val="0"/>
          <w:lang w:val="en-US"/>
        </w:rPr>
        <w:t>21.39</w:t>
      </w:r>
      <w:r>
        <w:rPr>
          <w:sz w:val="28"/>
          <w:szCs w:val="28"/>
          <w:rtl w:val="0"/>
        </w:rPr>
        <w:t xml:space="preserve">%. </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T</w:t>
      </w:r>
      <w:r>
        <w:rPr>
          <w:sz w:val="28"/>
          <w:szCs w:val="28"/>
          <w:rtl w:val="0"/>
          <w:lang w:val="en-US"/>
        </w:rPr>
        <w:t>he foreign markets were</w:t>
      </w:r>
      <w:r>
        <w:rPr>
          <w:sz w:val="28"/>
          <w:szCs w:val="28"/>
          <w:rtl w:val="0"/>
          <w:lang w:val="en-US"/>
        </w:rPr>
        <w:t xml:space="preserve"> not quite so</w:t>
      </w:r>
      <w:r>
        <w:rPr>
          <w:sz w:val="28"/>
          <w:szCs w:val="28"/>
          <w:rtl w:val="0"/>
          <w:lang w:val="en-US"/>
        </w:rPr>
        <w:t xml:space="preserve"> generous to investors. The broad-based EAFE index of companies in developed foreign economies gained </w:t>
      </w:r>
      <w:r>
        <w:rPr>
          <w:sz w:val="28"/>
          <w:szCs w:val="28"/>
          <w:rtl w:val="0"/>
          <w:lang w:val="en-US"/>
        </w:rPr>
        <w:t>2.40</w:t>
      </w:r>
      <w:r>
        <w:rPr>
          <w:sz w:val="28"/>
          <w:szCs w:val="28"/>
          <w:rtl w:val="0"/>
          <w:lang w:val="en-US"/>
        </w:rPr>
        <w:t>% in the final quarter</w:t>
      </w:r>
      <w:r>
        <w:rPr>
          <w:sz w:val="28"/>
          <w:szCs w:val="28"/>
          <w:rtl w:val="0"/>
          <w:lang w:val="en-US"/>
        </w:rPr>
        <w:t xml:space="preserve"> of 2021</w:t>
      </w:r>
      <w:r>
        <w:rPr>
          <w:sz w:val="28"/>
          <w:szCs w:val="28"/>
          <w:rtl w:val="0"/>
        </w:rPr>
        <w:t xml:space="preserve">, </w:t>
      </w:r>
      <w:r>
        <w:rPr>
          <w:sz w:val="28"/>
          <w:szCs w:val="28"/>
          <w:rtl w:val="0"/>
          <w:lang w:val="en-US"/>
        </w:rPr>
        <w:t>to finish up</w:t>
      </w:r>
      <w:r>
        <w:rPr>
          <w:sz w:val="28"/>
          <w:szCs w:val="28"/>
          <w:rtl w:val="0"/>
        </w:rPr>
        <w:t xml:space="preserve"> </w:t>
      </w:r>
      <w:r>
        <w:rPr>
          <w:sz w:val="28"/>
          <w:szCs w:val="28"/>
          <w:rtl w:val="0"/>
          <w:lang w:val="en-US"/>
        </w:rPr>
        <w:t>8.26</w:t>
      </w:r>
      <w:r>
        <w:rPr>
          <w:sz w:val="28"/>
          <w:szCs w:val="28"/>
          <w:rtl w:val="0"/>
          <w:lang w:val="en-US"/>
        </w:rPr>
        <w:t>% in dollar terms for the year just ended.   In aggregate, European stocks were up</w:t>
      </w:r>
      <w:r>
        <w:rPr>
          <w:sz w:val="28"/>
          <w:szCs w:val="28"/>
          <w:rtl w:val="0"/>
          <w:lang w:val="en-US"/>
        </w:rPr>
        <w:t xml:space="preserve"> a healthy</w:t>
      </w:r>
      <w:r>
        <w:rPr>
          <w:sz w:val="28"/>
          <w:szCs w:val="28"/>
          <w:rtl w:val="0"/>
        </w:rPr>
        <w:t xml:space="preserve"> </w:t>
      </w:r>
      <w:r>
        <w:rPr>
          <w:sz w:val="28"/>
          <w:szCs w:val="28"/>
          <w:rtl w:val="0"/>
          <w:lang w:val="en-US"/>
        </w:rPr>
        <w:t>12.72</w:t>
      </w:r>
      <w:r>
        <w:rPr>
          <w:sz w:val="28"/>
          <w:szCs w:val="28"/>
          <w:rtl w:val="0"/>
          <w:lang w:val="en-US"/>
        </w:rPr>
        <w:t>% in 202</w:t>
      </w:r>
      <w:r>
        <w:rPr>
          <w:sz w:val="28"/>
          <w:szCs w:val="28"/>
          <w:rtl w:val="0"/>
          <w:lang w:val="en-US"/>
        </w:rPr>
        <w:t>1</w:t>
      </w:r>
      <w:r>
        <w:rPr>
          <w:sz w:val="28"/>
          <w:szCs w:val="28"/>
          <w:rtl w:val="0"/>
          <w:lang w:val="en-US"/>
        </w:rPr>
        <w:t>, while EAFE</w:t>
      </w:r>
      <w:r>
        <w:rPr>
          <w:sz w:val="28"/>
          <w:szCs w:val="28"/>
          <w:rtl w:val="0"/>
        </w:rPr>
        <w:t>’</w:t>
      </w:r>
      <w:r>
        <w:rPr>
          <w:sz w:val="28"/>
          <w:szCs w:val="28"/>
          <w:rtl w:val="0"/>
          <w:lang w:val="en-US"/>
        </w:rPr>
        <w:t xml:space="preserve">s Far East Index </w:t>
      </w:r>
      <w:r>
        <w:rPr>
          <w:sz w:val="28"/>
          <w:szCs w:val="28"/>
          <w:rtl w:val="0"/>
          <w:lang w:val="en-US"/>
        </w:rPr>
        <w:t>was down 0.76</w:t>
      </w:r>
      <w:r>
        <w:rPr>
          <w:sz w:val="28"/>
          <w:szCs w:val="28"/>
          <w:rtl w:val="0"/>
          <w:lang w:val="en-US"/>
        </w:rPr>
        <w:t xml:space="preserve">%.  Emerging market stocks of less developed countries, as represented by the EAFE EM index, </w:t>
      </w:r>
      <w:r>
        <w:rPr>
          <w:sz w:val="28"/>
          <w:szCs w:val="28"/>
          <w:rtl w:val="0"/>
          <w:lang w:val="en-US"/>
        </w:rPr>
        <w:t>lost 4.59</w:t>
      </w:r>
      <w:r>
        <w:rPr>
          <w:sz w:val="28"/>
          <w:szCs w:val="28"/>
          <w:rtl w:val="0"/>
          <w:lang w:val="en-US"/>
        </w:rPr>
        <w:t xml:space="preserve">% in dollar terms in the year.  </w:t>
      </w:r>
    </w:p>
    <w:p>
      <w:pPr>
        <w:pStyle w:val="Default"/>
        <w:bidi w:val="0"/>
        <w:spacing w:before="0"/>
        <w:ind w:left="0" w:right="0" w:firstLine="0"/>
        <w:jc w:val="left"/>
        <w:rPr>
          <w:sz w:val="28"/>
          <w:szCs w:val="28"/>
          <w:rtl w:val="0"/>
        </w:rPr>
      </w:pPr>
    </w:p>
    <w:p>
      <w:pPr>
        <w:pStyle w:val="Default"/>
        <w:bidi w:val="0"/>
        <w:spacing w:before="0"/>
        <w:ind w:left="0" w:right="0" w:firstLine="0"/>
        <w:jc w:val="left"/>
        <w:rPr>
          <w:rFonts w:ascii="Times New Roman" w:cs="Times New Roman" w:hAnsi="Times New Roman" w:eastAsia="Times New Roman"/>
          <w:sz w:val="28"/>
          <w:szCs w:val="28"/>
          <w:rtl w:val="0"/>
        </w:rPr>
      </w:pPr>
      <w:r>
        <w:rPr>
          <w:sz w:val="28"/>
          <w:szCs w:val="28"/>
          <w:rtl w:val="0"/>
          <w:lang w:val="en-US"/>
        </w:rPr>
        <w:t>O</w:t>
      </w:r>
      <w:r>
        <w:rPr>
          <w:sz w:val="28"/>
          <w:szCs w:val="28"/>
          <w:rtl w:val="0"/>
          <w:lang w:val="en-US"/>
        </w:rPr>
        <w:t>ther investment categories</w:t>
      </w:r>
      <w:r>
        <w:rPr>
          <w:sz w:val="28"/>
          <w:szCs w:val="28"/>
          <w:rtl w:val="0"/>
          <w:lang w:val="en-US"/>
        </w:rPr>
        <w:t xml:space="preserve"> produced some phenomenal gains, albeit for small portions of most investment portfolios.  R</w:t>
      </w:r>
      <w:r>
        <w:rPr>
          <w:sz w:val="28"/>
          <w:szCs w:val="28"/>
          <w:rtl w:val="0"/>
          <w:lang w:val="en-US"/>
        </w:rPr>
        <w:t>eal estate, as measured by the Wilshire U.S. REIT index, posted a 1</w:t>
      </w:r>
      <w:r>
        <w:rPr>
          <w:sz w:val="28"/>
          <w:szCs w:val="28"/>
          <w:rtl w:val="0"/>
          <w:lang w:val="en-US"/>
        </w:rPr>
        <w:t>7.14</w:t>
      </w:r>
      <w:r>
        <w:rPr>
          <w:sz w:val="28"/>
          <w:szCs w:val="28"/>
          <w:rtl w:val="0"/>
          <w:lang w:val="en-US"/>
        </w:rPr>
        <w:t>% gain during the year</w:t>
      </w:r>
      <w:r>
        <w:rPr>
          <w:sz w:val="28"/>
          <w:szCs w:val="28"/>
          <w:rtl w:val="0"/>
        </w:rPr>
        <w:t>’</w:t>
      </w:r>
      <w:r>
        <w:rPr>
          <w:sz w:val="28"/>
          <w:szCs w:val="28"/>
          <w:rtl w:val="0"/>
          <w:lang w:val="pt-PT"/>
        </w:rPr>
        <w:t xml:space="preserve">s final quarter, </w:t>
      </w:r>
      <w:r>
        <w:rPr>
          <w:sz w:val="28"/>
          <w:szCs w:val="28"/>
          <w:rtl w:val="0"/>
          <w:lang w:val="en-US"/>
        </w:rPr>
        <w:t>finishing a strong recovery year up 46.18% after a</w:t>
      </w:r>
      <w:r>
        <w:rPr>
          <w:sz w:val="28"/>
          <w:szCs w:val="28"/>
          <w:rtl w:val="0"/>
          <w:lang w:val="en-US"/>
        </w:rPr>
        <w:t xml:space="preserve"> 7.90% loss</w:t>
      </w:r>
      <w:r>
        <w:rPr>
          <w:sz w:val="28"/>
          <w:szCs w:val="28"/>
          <w:rtl w:val="0"/>
          <w:lang w:val="en-US"/>
        </w:rPr>
        <w:t xml:space="preserve"> in 2020</w:t>
      </w:r>
      <w:r>
        <w:rPr>
          <w:sz w:val="28"/>
          <w:szCs w:val="28"/>
          <w:rtl w:val="0"/>
          <w:lang w:val="en-US"/>
        </w:rPr>
        <w:t>.  The S&amp;P GSCI index, which measures commodities returns, gained 1</w:t>
      </w:r>
      <w:r>
        <w:rPr>
          <w:sz w:val="28"/>
          <w:szCs w:val="28"/>
          <w:rtl w:val="0"/>
          <w:lang w:val="en-US"/>
        </w:rPr>
        <w:t>.51</w:t>
      </w:r>
      <w:r>
        <w:rPr>
          <w:sz w:val="28"/>
          <w:szCs w:val="28"/>
          <w:rtl w:val="0"/>
          <w:lang w:val="en-US"/>
        </w:rPr>
        <w:t xml:space="preserve">% in the 4th quarter, but ended the year </w:t>
      </w:r>
      <w:r>
        <w:rPr>
          <w:sz w:val="28"/>
          <w:szCs w:val="28"/>
          <w:rtl w:val="0"/>
          <w:lang w:val="en-US"/>
        </w:rPr>
        <w:t>up 40.35</w:t>
      </w:r>
      <w:r>
        <w:rPr>
          <w:sz w:val="28"/>
          <w:szCs w:val="28"/>
          <w:rtl w:val="0"/>
        </w:rPr>
        <w:t xml:space="preserve">%.  </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 xml:space="preserve">In the bond markets, yields on 10-year Treasury bonds </w:t>
      </w:r>
      <w:r>
        <w:rPr>
          <w:sz w:val="28"/>
          <w:szCs w:val="28"/>
          <w:rtl w:val="0"/>
          <w:lang w:val="en-US"/>
        </w:rPr>
        <w:t xml:space="preserve">rose modestly during the year, from 0.95% a year ago to 1.51% currently. </w:t>
      </w:r>
      <w:r>
        <w:rPr>
          <w:sz w:val="28"/>
          <w:szCs w:val="28"/>
          <w:rtl w:val="0"/>
          <w:lang w:val="en-US"/>
        </w:rPr>
        <w:t xml:space="preserve"> 30-year government bonds are yielding just 1.</w:t>
      </w:r>
      <w:r>
        <w:rPr>
          <w:sz w:val="28"/>
          <w:szCs w:val="28"/>
          <w:rtl w:val="0"/>
          <w:lang w:val="en-US"/>
        </w:rPr>
        <w:t>88</w:t>
      </w:r>
      <w:r>
        <w:rPr>
          <w:sz w:val="28"/>
          <w:szCs w:val="28"/>
          <w:rtl w:val="0"/>
          <w:lang w:val="en-US"/>
        </w:rPr>
        <w:t>%.  Five-year municipal bonds are providing, on average, a meager 0.</w:t>
      </w:r>
      <w:r>
        <w:rPr>
          <w:sz w:val="28"/>
          <w:szCs w:val="28"/>
          <w:rtl w:val="0"/>
          <w:lang w:val="en-US"/>
        </w:rPr>
        <w:t>60% yield</w:t>
      </w:r>
      <w:r>
        <w:rPr>
          <w:sz w:val="28"/>
          <w:szCs w:val="28"/>
          <w:rtl w:val="0"/>
          <w:lang w:val="en-US"/>
        </w:rPr>
        <w:t>, while 30-year munis are yielding 1.</w:t>
      </w:r>
      <w:r>
        <w:rPr>
          <w:sz w:val="28"/>
          <w:szCs w:val="28"/>
          <w:rtl w:val="0"/>
          <w:lang w:val="en-US"/>
        </w:rPr>
        <w:t>54</w:t>
      </w:r>
      <w:r>
        <w:rPr>
          <w:sz w:val="28"/>
          <w:szCs w:val="28"/>
          <w:rtl w:val="0"/>
          <w:lang w:val="en-US"/>
        </w:rPr>
        <w:t>% on average.</w:t>
      </w:r>
    </w:p>
    <w:p>
      <w:pPr>
        <w:pStyle w:val="Default"/>
        <w:bidi w:val="0"/>
        <w:spacing w:before="0"/>
        <w:ind w:left="0" w:right="0" w:firstLine="0"/>
        <w:jc w:val="left"/>
        <w:rPr>
          <w:sz w:val="28"/>
          <w:szCs w:val="28"/>
          <w:rtl w:val="0"/>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By all accounts, we are in an extraordinary period of investment history.  The markets, as measured by the S&amp;P 500 index, have now doubled since New Year</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s 2018, and it is hard to find three years to match the three year record of 28.88% (2019), 16.26% (2020) and 26.89% (2021) returns that index investors have enjoyed during this remarkable stretch.   The widely-quoted proxy for U.S. market returns closed at a record level 69 times in the past 12 months, which is a recipe for spoiled investors to expect more of the same.  Yet few would suggest that stocks are cheap at the moment; by one measure, </w:t>
      </w:r>
      <w:r>
        <w:rPr>
          <w:outline w:val="0"/>
          <w:color w:val="1a1a1a"/>
          <w:sz w:val="28"/>
          <w:szCs w:val="28"/>
          <w:shd w:val="clear" w:color="auto" w:fill="ffffff"/>
          <w:rtl w:val="0"/>
          <w:lang w:val="en-US"/>
          <w14:textFill>
            <w14:solidFill>
              <w14:srgbClr w14:val="1A1A1A"/>
            </w14:solidFill>
          </w14:textFill>
        </w:rPr>
        <w:t xml:space="preserve">the Price/Earnings ratio of the S&amp;P 500 index is </w:t>
      </w:r>
      <w:r>
        <w:rPr>
          <w:outline w:val="0"/>
          <w:color w:val="1a1a1a"/>
          <w:sz w:val="28"/>
          <w:szCs w:val="28"/>
          <w:shd w:val="clear" w:color="auto" w:fill="ffffff"/>
          <w:rtl w:val="0"/>
          <w:lang w:val="en-US"/>
          <w14:textFill>
            <w14:solidFill>
              <w14:srgbClr w14:val="1A1A1A"/>
            </w14:solidFill>
          </w14:textFill>
        </w:rPr>
        <w:t>just over 30</w:t>
      </w:r>
      <w:r>
        <w:rPr>
          <w:outline w:val="0"/>
          <w:color w:val="1a1a1a"/>
          <w:sz w:val="28"/>
          <w:szCs w:val="28"/>
          <w:shd w:val="clear" w:color="auto" w:fill="ffffff"/>
          <w:rtl w:val="0"/>
          <w:lang w:val="en-US"/>
          <w14:textFill>
            <w14:solidFill>
              <w14:srgbClr w14:val="1A1A1A"/>
            </w14:solidFill>
          </w14:textFill>
        </w:rPr>
        <w:t>, which is about 7</w:t>
      </w:r>
      <w:r>
        <w:rPr>
          <w:outline w:val="0"/>
          <w:color w:val="1a1a1a"/>
          <w:sz w:val="28"/>
          <w:szCs w:val="28"/>
          <w:shd w:val="clear" w:color="auto" w:fill="ffffff"/>
          <w:rtl w:val="0"/>
          <w:lang w:val="en-US"/>
          <w14:textFill>
            <w14:solidFill>
              <w14:srgbClr w14:val="1A1A1A"/>
            </w14:solidFill>
          </w14:textFill>
        </w:rPr>
        <w:t>0</w:t>
      </w:r>
      <w:r>
        <w:rPr>
          <w:outline w:val="0"/>
          <w:color w:val="1a1a1a"/>
          <w:sz w:val="28"/>
          <w:szCs w:val="28"/>
          <w:shd w:val="clear" w:color="auto" w:fill="ffffff"/>
          <w:rtl w:val="0"/>
          <w:lang w:val="en-US"/>
          <w14:textFill>
            <w14:solidFill>
              <w14:srgbClr w14:val="1A1A1A"/>
            </w14:solidFill>
          </w14:textFill>
        </w:rPr>
        <w:t xml:space="preserve">% above the modern-era market average of 19.6.  </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 xml:space="preserve">With interest rates and bond yields at rock bottom, investors </w:t>
      </w:r>
      <w:r>
        <w:rPr>
          <w:outline w:val="0"/>
          <w:color w:val="1a1a1a"/>
          <w:sz w:val="28"/>
          <w:szCs w:val="28"/>
          <w:shd w:val="clear" w:color="auto" w:fill="ffffff"/>
          <w:rtl w:val="0"/>
          <w:lang w:val="en-US"/>
          <w14:textFill>
            <w14:solidFill>
              <w14:srgbClr w14:val="1A1A1A"/>
            </w14:solidFill>
          </w14:textFill>
        </w:rPr>
        <w:t xml:space="preserve">seem to </w:t>
      </w:r>
      <w:r>
        <w:rPr>
          <w:outline w:val="0"/>
          <w:color w:val="1a1a1a"/>
          <w:sz w:val="28"/>
          <w:szCs w:val="28"/>
          <w:shd w:val="clear" w:color="auto" w:fill="ffffff"/>
          <w:rtl w:val="0"/>
          <w:lang w:val="en-US"/>
          <w14:textFill>
            <w14:solidFill>
              <w14:srgbClr w14:val="1A1A1A"/>
            </w14:solidFill>
          </w14:textFill>
        </w:rPr>
        <w:t xml:space="preserve">have decided that stocks are the only way to make money in their investment portfolios.  But the current valuations suggest </w:t>
      </w:r>
      <w:r>
        <w:rPr>
          <w:outline w:val="0"/>
          <w:color w:val="1a1a1a"/>
          <w:sz w:val="28"/>
          <w:szCs w:val="28"/>
          <w:shd w:val="clear" w:color="auto" w:fill="ffffff"/>
          <w:rtl w:val="0"/>
          <w:lang w:val="en-US"/>
          <w14:textFill>
            <w14:solidFill>
              <w14:srgbClr w14:val="1A1A1A"/>
            </w14:solidFill>
          </w14:textFill>
        </w:rPr>
        <w:t xml:space="preserve">that </w:t>
      </w:r>
      <w:r>
        <w:rPr>
          <w:outline w:val="0"/>
          <w:color w:val="1a1a1a"/>
          <w:sz w:val="28"/>
          <w:szCs w:val="28"/>
          <w:shd w:val="clear" w:color="auto" w:fill="ffffff"/>
          <w:rtl w:val="0"/>
          <w:lang w:val="en-US"/>
          <w14:textFill>
            <w14:solidFill>
              <w14:srgbClr w14:val="1A1A1A"/>
            </w14:solidFill>
          </w14:textFill>
        </w:rPr>
        <w:t xml:space="preserve">high returns </w:t>
      </w:r>
      <w:r>
        <w:rPr>
          <w:outline w:val="0"/>
          <w:color w:val="1a1a1a"/>
          <w:sz w:val="28"/>
          <w:szCs w:val="28"/>
          <w:shd w:val="clear" w:color="auto" w:fill="ffffff"/>
          <w:rtl w:val="0"/>
          <w:lang w:val="en-US"/>
          <w14:textFill>
            <w14:solidFill>
              <w14:srgbClr w14:val="1A1A1A"/>
            </w14:solidFill>
          </w14:textFill>
        </w:rPr>
        <w:t>won</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t last forever, even if there are few warning signs on the economic horizon.  One concern is inflation, which</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as you can see from the graph</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 xml:space="preserve">has spiked over the last 12 months to levels not seen since the old </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stagflation</w:t>
      </w:r>
      <w:r>
        <w:rPr>
          <w:outline w:val="0"/>
          <w:color w:val="1a1a1a"/>
          <w:sz w:val="28"/>
          <w:szCs w:val="28"/>
          <w:shd w:val="clear" w:color="auto" w:fill="ffffff"/>
          <w:rtl w:val="0"/>
          <w:lang w:val="en-US"/>
          <w14:textFill>
            <w14:solidFill>
              <w14:srgbClr w14:val="1A1A1A"/>
            </w14:solidFill>
          </w14:textFill>
        </w:rPr>
        <w:t xml:space="preserve">” </w:t>
      </w:r>
      <w:r>
        <w:rPr>
          <w:outline w:val="0"/>
          <w:color w:val="1a1a1a"/>
          <w:sz w:val="28"/>
          <w:szCs w:val="28"/>
          <w:shd w:val="clear" w:color="auto" w:fill="ffffff"/>
          <w:rtl w:val="0"/>
          <w:lang w:val="en-US"/>
          <w14:textFill>
            <w14:solidFill>
              <w14:srgbClr w14:val="1A1A1A"/>
            </w14:solidFill>
          </w14:textFill>
        </w:rPr>
        <w:t>days of the 1980s.  But if we look at the health of the economy, the U.S. real gross domestic product has largely recovered its former trajectory (see graph) after a steep decline in the spring months of 2020.  The unemployment rate (third graph) is moving steadily down toward the record lows that the economy had reached before Covid reared its ugly head, and the US payroll numbers are clearly on the rise (fourth graph) as well.  Growth forecasts for the fourth quarter of 2021 range as high as a 7.5% annualized rate, which is about as bullish a report as you will ever hear from the normally sober crowd of professional economists.</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It is possible to wonder whether companies will be able to maintain their rising profit margin trajectory with the shortage of workers and the resulting higher salaries throughout the economy.  Unit labor costs rose a remarkable 9.6% in the third quarter of 2021 (the most recent statistics we have), and productivity (which is a function of the cost of labor) accordingly dropped 5.2%.  In manufacturing, unit labor costs were up 4.6% and productivity decreased 1.8%.</w:t>
      </w: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p>
    <w:p>
      <w:pPr>
        <w:pStyle w:val="Default"/>
        <w:bidi w:val="0"/>
        <w:spacing w:before="0" w:line="280" w:lineRule="atLeast"/>
        <w:ind w:left="0" w:right="0" w:firstLine="0"/>
        <w:jc w:val="left"/>
        <w:rPr>
          <w:outline w:val="0"/>
          <w:color w:val="1a1a1a"/>
          <w:sz w:val="28"/>
          <w:szCs w:val="28"/>
          <w:shd w:val="clear" w:color="auto" w:fill="ffffff"/>
          <w:rtl w:val="0"/>
          <w14:textFill>
            <w14:solidFill>
              <w14:srgbClr w14:val="1A1A1A"/>
            </w14:solidFill>
          </w14:textFill>
        </w:rPr>
      </w:pPr>
      <w:r>
        <w:rPr>
          <w:outline w:val="0"/>
          <w:color w:val="1a1a1a"/>
          <w:sz w:val="28"/>
          <w:szCs w:val="28"/>
          <w:shd w:val="clear" w:color="auto" w:fill="ffffff"/>
          <w:rtl w:val="0"/>
          <w:lang w:val="en-US"/>
          <w14:textFill>
            <w14:solidFill>
              <w14:srgbClr w14:val="1A1A1A"/>
            </w14:solidFill>
          </w14:textFill>
        </w:rPr>
        <w:t>Another worry is whether the U.S. central bank</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promise to reduce its stimulus measures in 2022 will cause interest rates to rise.  Some economists believe that a global glut of saved cash will lead to a demand for longer-term bonds; by the laws of supply and demand, this could keep 10-year yields at or below 2% in the coming year.  But these are tricky predictions; it is possible that bond investors will  be able to demand higher yields once they are no longer negotiating against the Federal Reserve Board</w:t>
      </w:r>
      <w:r>
        <w:rPr>
          <w:outline w:val="0"/>
          <w:color w:val="1a1a1a"/>
          <w:sz w:val="28"/>
          <w:szCs w:val="28"/>
          <w:shd w:val="clear" w:color="auto" w:fill="ffffff"/>
          <w:rtl w:val="0"/>
          <w:lang w:val="en-US"/>
          <w14:textFill>
            <w14:solidFill>
              <w14:srgbClr w14:val="1A1A1A"/>
            </w14:solidFill>
          </w14:textFill>
        </w:rPr>
        <w:t>’</w:t>
      </w:r>
      <w:r>
        <w:rPr>
          <w:outline w:val="0"/>
          <w:color w:val="1a1a1a"/>
          <w:sz w:val="28"/>
          <w:szCs w:val="28"/>
          <w:shd w:val="clear" w:color="auto" w:fill="ffffff"/>
          <w:rtl w:val="0"/>
          <w:lang w:val="en-US"/>
          <w14:textFill>
            <w14:solidFill>
              <w14:srgbClr w14:val="1A1A1A"/>
            </w14:solidFill>
          </w14:textFill>
        </w:rPr>
        <w:t>s unlimited deep pockets and indifference to returns.</w:t>
      </w:r>
    </w:p>
    <w:p>
      <w:pPr>
        <w:pStyle w:val="Default"/>
        <w:bidi w:val="0"/>
        <w:spacing w:before="0" w:line="280" w:lineRule="atLeast"/>
        <w:ind w:left="0" w:right="0" w:firstLine="0"/>
        <w:jc w:val="left"/>
        <w:rPr>
          <w:sz w:val="28"/>
          <w:szCs w:val="28"/>
          <w:rtl w:val="0"/>
        </w:rPr>
      </w:pPr>
    </w:p>
    <w:p>
      <w:pPr>
        <w:pStyle w:val="Default"/>
        <w:bidi w:val="0"/>
        <w:spacing w:before="0" w:after="372" w:line="280" w:lineRule="atLeast"/>
        <w:ind w:left="0" w:right="0" w:firstLine="0"/>
        <w:jc w:val="left"/>
        <w:rPr>
          <w:outline w:val="0"/>
          <w:color w:val="333333"/>
          <w:sz w:val="28"/>
          <w:szCs w:val="28"/>
          <w:shd w:val="clear" w:color="auto" w:fill="ffffff"/>
          <w:rtl w:val="0"/>
          <w14:textFill>
            <w14:solidFill>
              <w14:srgbClr w14:val="333333"/>
            </w14:solidFill>
          </w14:textFill>
        </w:rPr>
      </w:pPr>
      <w:r>
        <w:rPr>
          <w:outline w:val="0"/>
          <w:color w:val="333333"/>
          <w:sz w:val="28"/>
          <w:szCs w:val="28"/>
          <w:shd w:val="clear" w:color="auto" w:fill="ffffff"/>
          <w:rtl w:val="0"/>
          <w:lang w:val="en-US"/>
          <w14:textFill>
            <w14:solidFill>
              <w14:srgbClr w14:val="333333"/>
            </w14:solidFill>
          </w14:textFill>
        </w:rPr>
        <w:t>Meanwhile, who knows what to expect from the wild cards that have so far had little impact on our financial landscape?  Covid is peaking again, with the new Omicron variant potentially creating the largest spike in the pandemic to date; nobody knows what the economic impact will be when the final measurement comes back a few months hence.  Billions of dollars are locked up in various cryptocurrencies (there are more than 700 of them currently), and the recent severe price downturn might cause some investors to cash out of their stock portfolios.  Meme stocks are still trading at crazy valuations, which so far have had little impact on the broader market, and there are continuing worries about supply chain disruptions and the future health of the Chinese economy.</w:t>
      </w:r>
    </w:p>
    <w:p>
      <w:pPr>
        <w:pStyle w:val="Default"/>
        <w:bidi w:val="0"/>
        <w:spacing w:before="0" w:after="372" w:line="280" w:lineRule="atLeast"/>
        <w:ind w:left="0" w:right="0" w:firstLine="0"/>
        <w:jc w:val="left"/>
        <w:rPr>
          <w:outline w:val="0"/>
          <w:color w:val="333333"/>
          <w:sz w:val="28"/>
          <w:szCs w:val="28"/>
          <w:shd w:val="clear" w:color="auto" w:fill="ffffff"/>
          <w:rtl w:val="0"/>
          <w14:textFill>
            <w14:solidFill>
              <w14:srgbClr w14:val="333333"/>
            </w14:solidFill>
          </w14:textFill>
        </w:rPr>
      </w:pPr>
      <w:r>
        <w:rPr>
          <w:outline w:val="0"/>
          <w:color w:val="333333"/>
          <w:sz w:val="28"/>
          <w:szCs w:val="28"/>
          <w:shd w:val="clear" w:color="auto" w:fill="ffffff"/>
          <w:rtl w:val="0"/>
          <w:lang w:val="en-US"/>
          <w14:textFill>
            <w14:solidFill>
              <w14:srgbClr w14:val="333333"/>
            </w14:solidFill>
          </w14:textFill>
        </w:rPr>
        <w:t>This is a long way of saying that the signs are mixed going into 2022, but when has it been otherwise?  If there</w:t>
      </w:r>
      <w:r>
        <w:rPr>
          <w:outline w:val="0"/>
          <w:color w:val="333333"/>
          <w:sz w:val="28"/>
          <w:szCs w:val="28"/>
          <w:shd w:val="clear" w:color="auto" w:fill="ffffff"/>
          <w:rtl w:val="0"/>
          <w:lang w:val="en-US"/>
          <w14:textFill>
            <w14:solidFill>
              <w14:srgbClr w14:val="333333"/>
            </w14:solidFill>
          </w14:textFill>
        </w:rPr>
        <w:t>’</w:t>
      </w:r>
      <w:r>
        <w:rPr>
          <w:outline w:val="0"/>
          <w:color w:val="333333"/>
          <w:sz w:val="28"/>
          <w:szCs w:val="28"/>
          <w:shd w:val="clear" w:color="auto" w:fill="ffffff"/>
          <w:rtl w:val="0"/>
          <w:lang w:val="en-US"/>
          <w14:textFill>
            <w14:solidFill>
              <w14:srgbClr w14:val="333333"/>
            </w14:solidFill>
          </w14:textFill>
        </w:rPr>
        <w:t>s one lesson for us to take from this long, extended period of market prosperity, it is that the future is unknown, and the surprises more often favor the upside than the downside.  We might be heading into a mild recession, or we might experience more booming economic growth.  The markets will certainly pull back at some point, but that prediction has been made for each of the years that have contributed to the recent 100% growth in stock values.  A steady course has been surprisingly beneficial to investors in the face of many worries, but perhaps we shouldn</w:t>
      </w:r>
      <w:r>
        <w:rPr>
          <w:outline w:val="0"/>
          <w:color w:val="333333"/>
          <w:sz w:val="28"/>
          <w:szCs w:val="28"/>
          <w:shd w:val="clear" w:color="auto" w:fill="ffffff"/>
          <w:rtl w:val="0"/>
          <w:lang w:val="en-US"/>
          <w14:textFill>
            <w14:solidFill>
              <w14:srgbClr w14:val="333333"/>
            </w14:solidFill>
          </w14:textFill>
        </w:rPr>
        <w:t>’</w:t>
      </w:r>
      <w:r>
        <w:rPr>
          <w:outline w:val="0"/>
          <w:color w:val="333333"/>
          <w:sz w:val="28"/>
          <w:szCs w:val="28"/>
          <w:shd w:val="clear" w:color="auto" w:fill="ffffff"/>
          <w:rtl w:val="0"/>
          <w:lang w:val="en-US"/>
          <w14:textFill>
            <w14:solidFill>
              <w14:srgbClr w14:val="333333"/>
            </w14:solidFill>
          </w14:textFill>
        </w:rPr>
        <w:t>t be surprised, since that has always, long-term, been the winning investment strategy.</w:t>
      </w:r>
    </w:p>
    <w:p>
      <w:pPr>
        <w:pStyle w:val="Default"/>
        <w:bidi w:val="0"/>
        <w:spacing w:before="0" w:after="372" w:line="280" w:lineRule="atLeast"/>
        <w:ind w:left="0" w:right="0" w:firstLine="0"/>
        <w:jc w:val="left"/>
        <w:rPr>
          <w:outline w:val="0"/>
          <w:color w:val="333333"/>
          <w:sz w:val="28"/>
          <w:szCs w:val="28"/>
          <w:shd w:val="clear" w:color="auto" w:fill="ffffff"/>
          <w:rtl w:val="0"/>
          <w14:textFill>
            <w14:solidFill>
              <w14:srgbClr w14:val="333333"/>
            </w14:solidFill>
          </w14:textFill>
        </w:rPr>
      </w:pPr>
      <w:r>
        <w:rPr>
          <w:outline w:val="0"/>
          <w:color w:val="333333"/>
          <w:sz w:val="28"/>
          <w:szCs w:val="28"/>
          <w:shd w:val="clear" w:color="auto" w:fill="ffffff"/>
          <w:rtl w:val="0"/>
          <w:lang w:val="en-US"/>
          <w14:textFill>
            <w14:solidFill>
              <w14:srgbClr w14:val="333333"/>
            </w14:solidFill>
          </w14:textFill>
        </w:rPr>
        <w:t>Sources:</w:t>
      </w:r>
    </w:p>
    <w:p>
      <w:pPr>
        <w:pStyle w:val="Default"/>
        <w:bidi w:val="0"/>
        <w:spacing w:before="0" w:line="280" w:lineRule="atLeast"/>
        <w:ind w:left="0" w:right="0" w:firstLine="0"/>
        <w:jc w:val="left"/>
        <w:rPr>
          <w:outline w:val="0"/>
          <w:color w:val="000000"/>
          <w:sz w:val="28"/>
          <w:szCs w:val="28"/>
          <w:u w:val="none"/>
          <w:rtl w:val="0"/>
          <w14:textFill>
            <w14:solidFill>
              <w14:srgbClr w14:val="000000"/>
            </w14:solidFill>
          </w14:textFill>
        </w:rPr>
      </w:pPr>
      <w:r>
        <w:rPr>
          <w:outline w:val="0"/>
          <w:color w:val="000000"/>
          <w:sz w:val="28"/>
          <w:szCs w:val="28"/>
          <w:u w:val="none"/>
          <w:rtl w:val="0"/>
          <w:lang w:val="en-US"/>
          <w14:textFill>
            <w14:solidFill>
              <w14:srgbClr w14:val="000000"/>
            </w14:solidFill>
          </w14:textFill>
        </w:rPr>
        <w:t xml:space="preserve">Wilshire index data: </w:t>
      </w:r>
      <w:r>
        <w:rPr>
          <w:rStyle w:val="Hyperlink.0"/>
          <w:outline w:val="0"/>
          <w:color w:val="004cc4"/>
          <w:sz w:val="28"/>
          <w:szCs w:val="28"/>
          <w:u w:val="single"/>
          <w:rtl w:val="0"/>
          <w14:textFill>
            <w14:solidFill>
              <w14:srgbClr w14:val="004DC4"/>
            </w14:solidFill>
          </w14:textFill>
        </w:rPr>
        <w:fldChar w:fldCharType="begin" w:fldLock="0"/>
      </w:r>
      <w:r>
        <w:rPr>
          <w:rStyle w:val="Hyperlink.0"/>
          <w:outline w:val="0"/>
          <w:color w:val="004cc4"/>
          <w:sz w:val="28"/>
          <w:szCs w:val="28"/>
          <w:u w:val="single"/>
          <w:rtl w:val="0"/>
          <w14:textFill>
            <w14:solidFill>
              <w14:srgbClr w14:val="004DC4"/>
            </w14:solidFill>
          </w14:textFill>
        </w:rPr>
        <w:instrText xml:space="preserve"> HYPERLINK "http://www.wilshire.com/Indexes/calculator/"</w:instrText>
      </w:r>
      <w:r>
        <w:rPr>
          <w:rStyle w:val="Hyperlink.0"/>
          <w:outline w:val="0"/>
          <w:color w:val="004cc4"/>
          <w:sz w:val="28"/>
          <w:szCs w:val="28"/>
          <w:u w:val="single"/>
          <w:rtl w:val="0"/>
          <w14:textFill>
            <w14:solidFill>
              <w14:srgbClr w14:val="004DC4"/>
            </w14:solidFill>
          </w14:textFill>
        </w:rPr>
        <w:fldChar w:fldCharType="separate" w:fldLock="0"/>
      </w:r>
      <w:r>
        <w:rPr>
          <w:rStyle w:val="Hyperlink.0"/>
          <w:outline w:val="0"/>
          <w:color w:val="004cc4"/>
          <w:sz w:val="28"/>
          <w:szCs w:val="28"/>
          <w:u w:val="single"/>
          <w:rtl w:val="0"/>
          <w:lang w:val="en-US"/>
          <w14:textFill>
            <w14:solidFill>
              <w14:srgbClr w14:val="004DC4"/>
            </w14:solidFill>
          </w14:textFill>
        </w:rPr>
        <w:t>http://www.wilshire.com/Indexes/calculator/</w:t>
      </w:r>
      <w:r>
        <w:rPr>
          <w:outline w:val="0"/>
          <w:color w:val="004cc4"/>
          <w:sz w:val="28"/>
          <w:szCs w:val="28"/>
          <w:u w:val="single"/>
          <w:rtl w:val="0"/>
          <w14:textFill>
            <w14:solidFill>
              <w14:srgbClr w14:val="004DC4"/>
            </w14:solidFill>
          </w14:textFill>
        </w:rPr>
        <w:fldChar w:fldCharType="end" w:fldLock="0"/>
      </w:r>
      <w:r>
        <w:rPr>
          <w:outline w:val="0"/>
          <w:color w:val="000000"/>
          <w:sz w:val="28"/>
          <w:szCs w:val="28"/>
          <w:u w:val="none"/>
          <w:rtl w:val="0"/>
          <w14:textFill>
            <w14:solidFill>
              <w14:srgbClr w14:val="000000"/>
            </w14:solidFill>
          </w14:textFill>
        </w:rPr>
        <w:t xml:space="preserve"> </w:t>
      </w:r>
    </w:p>
    <w:p>
      <w:pPr>
        <w:pStyle w:val="Default"/>
        <w:bidi w:val="0"/>
        <w:spacing w:before="0" w:line="280" w:lineRule="atLeast"/>
        <w:ind w:left="0" w:right="0" w:firstLine="0"/>
        <w:jc w:val="left"/>
        <w:rPr>
          <w:sz w:val="28"/>
          <w:szCs w:val="28"/>
          <w:rtl w:val="0"/>
        </w:rPr>
      </w:pPr>
    </w:p>
    <w:p>
      <w:pPr>
        <w:pStyle w:val="Default"/>
        <w:bidi w:val="0"/>
        <w:spacing w:before="0" w:line="280" w:lineRule="atLeast"/>
        <w:ind w:left="0" w:right="0" w:firstLine="0"/>
        <w:jc w:val="left"/>
        <w:rPr>
          <w:sz w:val="28"/>
          <w:szCs w:val="28"/>
          <w:u w:val="none"/>
          <w:rtl w:val="0"/>
        </w:rPr>
      </w:pPr>
      <w:r>
        <w:rPr>
          <w:sz w:val="28"/>
          <w:szCs w:val="28"/>
          <w:u w:val="none"/>
          <w:rtl w:val="0"/>
          <w:lang w:val="de-DE"/>
        </w:rPr>
        <w:t xml:space="preserve">Russell index data: </w:t>
      </w:r>
      <w:r>
        <w:rPr>
          <w:rStyle w:val="Hyperlink.0"/>
          <w:sz w:val="28"/>
          <w:szCs w:val="28"/>
          <w:u w:val="single"/>
          <w:rtl w:val="0"/>
        </w:rPr>
        <w:fldChar w:fldCharType="begin" w:fldLock="0"/>
      </w:r>
      <w:r>
        <w:rPr>
          <w:rStyle w:val="Hyperlink.0"/>
          <w:sz w:val="28"/>
          <w:szCs w:val="28"/>
          <w:u w:val="single"/>
          <w:rtl w:val="0"/>
        </w:rPr>
        <w:instrText xml:space="preserve"> HYPERLINK "http://www.ftse.com/products/indices/russell-us"</w:instrText>
      </w:r>
      <w:r>
        <w:rPr>
          <w:rStyle w:val="Hyperlink.0"/>
          <w:sz w:val="28"/>
          <w:szCs w:val="28"/>
          <w:u w:val="single"/>
          <w:rtl w:val="0"/>
        </w:rPr>
        <w:fldChar w:fldCharType="separate" w:fldLock="0"/>
      </w:r>
      <w:r>
        <w:rPr>
          <w:rStyle w:val="Hyperlink.0"/>
          <w:sz w:val="28"/>
          <w:szCs w:val="28"/>
          <w:u w:val="single"/>
          <w:rtl w:val="0"/>
          <w:lang w:val="en-US"/>
        </w:rPr>
        <w:t>http://www.ftse.com/products/indices/russell-us</w:t>
      </w:r>
      <w:r>
        <w:rPr>
          <w:sz w:val="28"/>
          <w:szCs w:val="28"/>
          <w:u w:val="single"/>
          <w:rtl w:val="0"/>
        </w:rPr>
        <w:fldChar w:fldCharType="end" w:fldLock="0"/>
      </w:r>
      <w:r>
        <w:rPr>
          <w:sz w:val="28"/>
          <w:szCs w:val="28"/>
          <w:u w:val="none"/>
          <w:rtl w:val="0"/>
        </w:rPr>
        <w:t xml:space="preserve">  </w:t>
      </w:r>
    </w:p>
    <w:p>
      <w:pPr>
        <w:pStyle w:val="Default"/>
        <w:bidi w:val="0"/>
        <w:spacing w:before="0" w:line="280" w:lineRule="atLeast"/>
        <w:ind w:left="0" w:right="0" w:firstLine="0"/>
        <w:jc w:val="left"/>
        <w:rPr>
          <w:sz w:val="28"/>
          <w:szCs w:val="28"/>
          <w:rtl w:val="0"/>
        </w:rPr>
      </w:pPr>
    </w:p>
    <w:p>
      <w:pPr>
        <w:pStyle w:val="Default"/>
        <w:bidi w:val="0"/>
        <w:spacing w:before="0" w:line="280" w:lineRule="atLeast"/>
        <w:ind w:left="0" w:right="0" w:firstLine="0"/>
        <w:jc w:val="left"/>
        <w:rPr>
          <w:sz w:val="28"/>
          <w:szCs w:val="28"/>
          <w:rtl w:val="0"/>
        </w:rPr>
      </w:pPr>
      <w:r>
        <w:rPr>
          <w:sz w:val="28"/>
          <w:szCs w:val="28"/>
          <w:rtl w:val="0"/>
          <w:lang w:val="en-US"/>
        </w:rPr>
        <w:t xml:space="preserve">S&amp;P index data: https://www.spglobal.com/spdji/en/indices/equity/sp-500/#overview </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 xml:space="preserve">https://www.marketwatch.com/investing/index/spx   </w:t>
      </w:r>
    </w:p>
    <w:p>
      <w:pPr>
        <w:pStyle w:val="Default"/>
        <w:bidi w:val="0"/>
        <w:spacing w:before="0"/>
        <w:ind w:left="0" w:right="0" w:firstLine="0"/>
        <w:jc w:val="left"/>
        <w:rPr>
          <w:sz w:val="28"/>
          <w:szCs w:val="28"/>
          <w:rtl w:val="0"/>
        </w:rPr>
      </w:pPr>
    </w:p>
    <w:p>
      <w:pPr>
        <w:pStyle w:val="Default"/>
        <w:bidi w:val="0"/>
        <w:spacing w:before="0"/>
        <w:ind w:left="0" w:right="0" w:firstLine="0"/>
        <w:jc w:val="left"/>
        <w:rPr>
          <w:rFonts w:ascii="Times New Roman" w:cs="Times New Roman" w:hAnsi="Times New Roman" w:eastAsia="Times New Roman"/>
          <w:outline w:val="0"/>
          <w:color w:val="004cc4"/>
          <w:sz w:val="28"/>
          <w:szCs w:val="28"/>
          <w:u w:val="single"/>
          <w:rtl w:val="0"/>
          <w14:textFill>
            <w14:solidFill>
              <w14:srgbClr w14:val="004DC4"/>
            </w14:solidFill>
          </w14:textFill>
        </w:rPr>
      </w:pPr>
      <w:r>
        <w:rPr>
          <w:sz w:val="28"/>
          <w:szCs w:val="28"/>
          <w:rtl w:val="0"/>
          <w:lang w:val="en-US"/>
        </w:rPr>
        <w:t>Nasdaq index data:</w:t>
      </w:r>
    </w:p>
    <w:p>
      <w:pPr>
        <w:pStyle w:val="Default"/>
        <w:bidi w:val="0"/>
        <w:spacing w:before="0"/>
        <w:ind w:left="0" w:right="0" w:firstLine="0"/>
        <w:jc w:val="left"/>
        <w:rPr>
          <w:rFonts w:ascii="Times New Roman" w:cs="Times New Roman" w:hAnsi="Times New Roman" w:eastAsia="Times New Roman"/>
          <w:outline w:val="0"/>
          <w:color w:val="004cc4"/>
          <w:sz w:val="28"/>
          <w:szCs w:val="28"/>
          <w:u w:val="single"/>
          <w:rtl w:val="0"/>
          <w14:textFill>
            <w14:solidFill>
              <w14:srgbClr w14:val="004DC4"/>
            </w14:solidFill>
          </w14:textFill>
        </w:rPr>
      </w:pPr>
    </w:p>
    <w:p>
      <w:pPr>
        <w:pStyle w:val="Default"/>
        <w:bidi w:val="0"/>
        <w:spacing w:before="0"/>
        <w:ind w:left="0" w:right="0" w:firstLine="0"/>
        <w:jc w:val="left"/>
        <w:rPr>
          <w:sz w:val="28"/>
          <w:szCs w:val="28"/>
          <w:u w:val="none"/>
          <w:rtl w:val="0"/>
        </w:rPr>
      </w:pPr>
      <w:r>
        <w:rPr>
          <w:rStyle w:val="Hyperlink.0"/>
          <w:sz w:val="28"/>
          <w:szCs w:val="28"/>
          <w:u w:val="single"/>
          <w:rtl w:val="0"/>
        </w:rPr>
        <w:fldChar w:fldCharType="begin" w:fldLock="0"/>
      </w:r>
      <w:r>
        <w:rPr>
          <w:rStyle w:val="Hyperlink.0"/>
          <w:sz w:val="28"/>
          <w:szCs w:val="28"/>
          <w:u w:val="single"/>
          <w:rtl w:val="0"/>
        </w:rPr>
        <w:instrText xml:space="preserve"> HYPERLINK "http://quotes.morningstar.com/indexquote/quote.html?t=COMP"</w:instrText>
      </w:r>
      <w:r>
        <w:rPr>
          <w:rStyle w:val="Hyperlink.0"/>
          <w:sz w:val="28"/>
          <w:szCs w:val="28"/>
          <w:u w:val="single"/>
          <w:rtl w:val="0"/>
        </w:rPr>
        <w:fldChar w:fldCharType="separate" w:fldLock="0"/>
      </w:r>
      <w:r>
        <w:rPr>
          <w:rStyle w:val="Hyperlink.0"/>
          <w:sz w:val="28"/>
          <w:szCs w:val="28"/>
          <w:u w:val="single"/>
          <w:rtl w:val="0"/>
          <w:lang w:val="en-US"/>
        </w:rPr>
        <w:t>http://quotes.morningstar.com/indexquote/quote.html?t=COMP</w:t>
      </w:r>
      <w:r>
        <w:rPr>
          <w:sz w:val="28"/>
          <w:szCs w:val="28"/>
          <w:u w:val="single"/>
          <w:rtl w:val="0"/>
        </w:rPr>
        <w:fldChar w:fldCharType="end" w:fldLock="0"/>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u w:val="none"/>
          <w:rtl w:val="0"/>
        </w:rPr>
      </w:pPr>
      <w:r>
        <w:rPr>
          <w:rStyle w:val="Hyperlink.0"/>
          <w:sz w:val="28"/>
          <w:szCs w:val="28"/>
          <w:u w:val="single"/>
          <w:rtl w:val="0"/>
        </w:rPr>
        <w:fldChar w:fldCharType="begin" w:fldLock="0"/>
      </w:r>
      <w:r>
        <w:rPr>
          <w:rStyle w:val="Hyperlink.0"/>
          <w:sz w:val="28"/>
          <w:szCs w:val="28"/>
          <w:u w:val="single"/>
          <w:rtl w:val="0"/>
        </w:rPr>
        <w:instrText xml:space="preserve"> HYPERLINK "http://www.nasdaq.com/markets/indices/nasdaq-total-returns.aspx"</w:instrText>
      </w:r>
      <w:r>
        <w:rPr>
          <w:rStyle w:val="Hyperlink.0"/>
          <w:sz w:val="28"/>
          <w:szCs w:val="28"/>
          <w:u w:val="single"/>
          <w:rtl w:val="0"/>
        </w:rPr>
        <w:fldChar w:fldCharType="separate" w:fldLock="0"/>
      </w:r>
      <w:r>
        <w:rPr>
          <w:rStyle w:val="Hyperlink.0"/>
          <w:sz w:val="28"/>
          <w:szCs w:val="28"/>
          <w:u w:val="single"/>
          <w:rtl w:val="0"/>
          <w:lang w:val="en-US"/>
        </w:rPr>
        <w:t>http://www.nasdaq.com/markets/indices/nasdaq-total-returns.aspx</w:t>
      </w:r>
      <w:r>
        <w:rPr>
          <w:sz w:val="28"/>
          <w:szCs w:val="28"/>
          <w:u w:val="single"/>
          <w:rtl w:val="0"/>
        </w:rPr>
        <w:fldChar w:fldCharType="end" w:fldLock="0"/>
      </w:r>
    </w:p>
    <w:p>
      <w:pPr>
        <w:pStyle w:val="Default"/>
        <w:bidi w:val="0"/>
        <w:spacing w:before="0"/>
        <w:ind w:left="0" w:right="0" w:firstLine="0"/>
        <w:jc w:val="left"/>
        <w:rPr>
          <w:sz w:val="28"/>
          <w:szCs w:val="28"/>
          <w:rtl w:val="0"/>
        </w:rPr>
      </w:pPr>
    </w:p>
    <w:p>
      <w:pPr>
        <w:pStyle w:val="Default"/>
        <w:bidi w:val="0"/>
        <w:spacing w:before="0"/>
        <w:ind w:left="0" w:right="0" w:firstLine="0"/>
        <w:jc w:val="left"/>
        <w:rPr>
          <w:rFonts w:ascii="Times New Roman" w:cs="Times New Roman" w:hAnsi="Times New Roman" w:eastAsia="Times New Roman"/>
          <w:sz w:val="28"/>
          <w:szCs w:val="28"/>
          <w:u w:val="none"/>
          <w:rtl w:val="0"/>
        </w:rPr>
      </w:pPr>
      <w:r>
        <w:rPr>
          <w:sz w:val="28"/>
          <w:szCs w:val="28"/>
          <w:u w:val="none"/>
          <w:rtl w:val="0"/>
          <w:lang w:val="pt-PT"/>
        </w:rPr>
        <w:t xml:space="preserve">International indices: </w:t>
      </w:r>
      <w:r>
        <w:rPr>
          <w:rStyle w:val="Hyperlink.0"/>
          <w:sz w:val="28"/>
          <w:szCs w:val="28"/>
          <w:u w:val="single"/>
          <w:rtl w:val="0"/>
        </w:rPr>
        <w:fldChar w:fldCharType="begin" w:fldLock="0"/>
      </w:r>
      <w:r>
        <w:rPr>
          <w:rStyle w:val="Hyperlink.0"/>
          <w:sz w:val="28"/>
          <w:szCs w:val="28"/>
          <w:u w:val="single"/>
          <w:rtl w:val="0"/>
        </w:rPr>
        <w:instrText xml:space="preserve"> HYPERLINK "https://www.msci.com/end-of-day-data-search"</w:instrText>
      </w:r>
      <w:r>
        <w:rPr>
          <w:rStyle w:val="Hyperlink.0"/>
          <w:sz w:val="28"/>
          <w:szCs w:val="28"/>
          <w:u w:val="single"/>
          <w:rtl w:val="0"/>
        </w:rPr>
        <w:fldChar w:fldCharType="separate" w:fldLock="0"/>
      </w:r>
      <w:r>
        <w:rPr>
          <w:rStyle w:val="Hyperlink.0"/>
          <w:sz w:val="28"/>
          <w:szCs w:val="28"/>
          <w:u w:val="single"/>
          <w:rtl w:val="0"/>
          <w:lang w:val="en-US"/>
        </w:rPr>
        <w:t>https://www.msci.com/end-of-day-data-search</w:t>
      </w:r>
      <w:r>
        <w:rPr>
          <w:sz w:val="28"/>
          <w:szCs w:val="28"/>
          <w:u w:val="single"/>
          <w:rtl w:val="0"/>
        </w:rPr>
        <w:fldChar w:fldCharType="end" w:fldLock="0"/>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 xml:space="preserve">Commodities index data: </w:t>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 xml:space="preserve">https://www.spglobal.com/spdji/en/index-family/commodities/broad/#overview </w:t>
      </w:r>
    </w:p>
    <w:p>
      <w:pPr>
        <w:pStyle w:val="Default"/>
        <w:bidi w:val="0"/>
        <w:spacing w:before="0"/>
        <w:ind w:left="0" w:right="0" w:firstLine="0"/>
        <w:jc w:val="left"/>
        <w:rPr>
          <w:sz w:val="28"/>
          <w:szCs w:val="28"/>
          <w:rtl w:val="0"/>
        </w:rPr>
      </w:pPr>
    </w:p>
    <w:p>
      <w:pPr>
        <w:pStyle w:val="Default"/>
        <w:bidi w:val="0"/>
        <w:spacing w:before="0"/>
        <w:ind w:left="0" w:right="0" w:firstLine="0"/>
        <w:jc w:val="left"/>
        <w:rPr>
          <w:outline w:val="0"/>
          <w:color w:val="000000"/>
          <w:sz w:val="28"/>
          <w:szCs w:val="28"/>
          <w:u w:val="none"/>
          <w:rtl w:val="0"/>
          <w14:textFill>
            <w14:solidFill>
              <w14:srgbClr w14:val="000000"/>
            </w14:solidFill>
          </w14:textFill>
        </w:rPr>
      </w:pPr>
      <w:r>
        <w:rPr>
          <w:outline w:val="0"/>
          <w:color w:val="000000"/>
          <w:sz w:val="28"/>
          <w:szCs w:val="28"/>
          <w:u w:val="none"/>
          <w:rtl w:val="0"/>
          <w:lang w:val="en-US"/>
          <w14:textFill>
            <w14:solidFill>
              <w14:srgbClr w14:val="000000"/>
            </w14:solidFill>
          </w14:textFill>
        </w:rPr>
        <w:t xml:space="preserve">Treasury market rates: </w:t>
      </w:r>
      <w:r>
        <w:rPr>
          <w:rStyle w:val="Hyperlink.0"/>
          <w:outline w:val="0"/>
          <w:color w:val="004cc4"/>
          <w:sz w:val="28"/>
          <w:szCs w:val="28"/>
          <w:u w:val="single"/>
          <w:rtl w:val="0"/>
          <w14:textFill>
            <w14:solidFill>
              <w14:srgbClr w14:val="004DC4"/>
            </w14:solidFill>
          </w14:textFill>
        </w:rPr>
        <w:fldChar w:fldCharType="begin" w:fldLock="0"/>
      </w:r>
      <w:r>
        <w:rPr>
          <w:rStyle w:val="Hyperlink.0"/>
          <w:outline w:val="0"/>
          <w:color w:val="004cc4"/>
          <w:sz w:val="28"/>
          <w:szCs w:val="28"/>
          <w:u w:val="single"/>
          <w:rtl w:val="0"/>
          <w14:textFill>
            <w14:solidFill>
              <w14:srgbClr w14:val="004DC4"/>
            </w14:solidFill>
          </w14:textFill>
        </w:rPr>
        <w:instrText xml:space="preserve"> HYPERLINK "http://www.bloomberg.com/markets/rates-bonds/government-bonds/us/"</w:instrText>
      </w:r>
      <w:r>
        <w:rPr>
          <w:rStyle w:val="Hyperlink.0"/>
          <w:outline w:val="0"/>
          <w:color w:val="004cc4"/>
          <w:sz w:val="28"/>
          <w:szCs w:val="28"/>
          <w:u w:val="single"/>
          <w:rtl w:val="0"/>
          <w14:textFill>
            <w14:solidFill>
              <w14:srgbClr w14:val="004DC4"/>
            </w14:solidFill>
          </w14:textFill>
        </w:rPr>
        <w:fldChar w:fldCharType="separate" w:fldLock="0"/>
      </w:r>
      <w:r>
        <w:rPr>
          <w:rStyle w:val="Hyperlink.0"/>
          <w:outline w:val="0"/>
          <w:color w:val="004cc4"/>
          <w:sz w:val="28"/>
          <w:szCs w:val="28"/>
          <w:u w:val="single"/>
          <w:rtl w:val="0"/>
          <w:lang w:val="en-US"/>
          <w14:textFill>
            <w14:solidFill>
              <w14:srgbClr w14:val="004DC4"/>
            </w14:solidFill>
          </w14:textFill>
        </w:rPr>
        <w:t>http://www.bloomberg.com/markets/rates-bonds/government-bonds/us/</w:t>
      </w:r>
      <w:r>
        <w:rPr>
          <w:outline w:val="0"/>
          <w:color w:val="004cc4"/>
          <w:sz w:val="28"/>
          <w:szCs w:val="28"/>
          <w:u w:val="single"/>
          <w:rtl w:val="0"/>
          <w14:textFill>
            <w14:solidFill>
              <w14:srgbClr w14:val="004DC4"/>
            </w14:solidFill>
          </w14:textFill>
        </w:rPr>
        <w:fldChar w:fldCharType="end" w:fldLock="0"/>
      </w:r>
    </w:p>
    <w:p>
      <w:pPr>
        <w:pStyle w:val="Default"/>
        <w:bidi w:val="0"/>
        <w:spacing w:before="0"/>
        <w:ind w:left="0" w:right="0" w:firstLine="0"/>
        <w:jc w:val="left"/>
        <w:rPr>
          <w:sz w:val="28"/>
          <w:szCs w:val="28"/>
          <w:rtl w:val="0"/>
        </w:rPr>
      </w:pPr>
    </w:p>
    <w:p>
      <w:pPr>
        <w:pStyle w:val="Default"/>
        <w:bidi w:val="0"/>
        <w:spacing w:before="0"/>
        <w:ind w:left="0" w:right="0" w:firstLine="0"/>
        <w:jc w:val="left"/>
        <w:rPr>
          <w:sz w:val="28"/>
          <w:szCs w:val="28"/>
          <w:rtl w:val="0"/>
        </w:rPr>
      </w:pPr>
      <w:r>
        <w:rPr>
          <w:sz w:val="28"/>
          <w:szCs w:val="28"/>
          <w:rtl w:val="0"/>
          <w:lang w:val="en-US"/>
        </w:rPr>
        <w:t xml:space="preserve">Bond rates: </w:t>
      </w:r>
    </w:p>
    <w:p>
      <w:pPr>
        <w:pStyle w:val="Default"/>
        <w:bidi w:val="0"/>
        <w:spacing w:before="0"/>
        <w:ind w:left="0" w:right="0" w:firstLine="0"/>
        <w:jc w:val="left"/>
        <w:rPr>
          <w:sz w:val="28"/>
          <w:szCs w:val="28"/>
          <w:rtl w:val="0"/>
        </w:rPr>
      </w:pPr>
    </w:p>
    <w:p>
      <w:pPr>
        <w:pStyle w:val="Default"/>
        <w:bidi w:val="0"/>
        <w:spacing w:before="0"/>
        <w:ind w:left="0" w:right="0" w:firstLine="0"/>
        <w:jc w:val="left"/>
        <w:rPr>
          <w:outline w:val="0"/>
          <w:color w:val="004cc4"/>
          <w:sz w:val="28"/>
          <w:szCs w:val="28"/>
          <w:u w:val="single"/>
          <w:rtl w:val="0"/>
          <w14:textFill>
            <w14:solidFill>
              <w14:srgbClr w14:val="004DC4"/>
            </w14:solidFill>
          </w14:textFill>
        </w:rPr>
      </w:pPr>
      <w:r>
        <w:rPr>
          <w:rStyle w:val="Hyperlink.0"/>
          <w:outline w:val="0"/>
          <w:color w:val="004cc4"/>
          <w:sz w:val="28"/>
          <w:szCs w:val="28"/>
          <w:u w:val="single"/>
          <w:rtl w:val="0"/>
          <w14:textFill>
            <w14:solidFill>
              <w14:srgbClr w14:val="004DC4"/>
            </w14:solidFill>
          </w14:textFill>
        </w:rPr>
        <w:fldChar w:fldCharType="begin" w:fldLock="0"/>
      </w:r>
      <w:r>
        <w:rPr>
          <w:rStyle w:val="Hyperlink.0"/>
          <w:outline w:val="0"/>
          <w:color w:val="004cc4"/>
          <w:sz w:val="28"/>
          <w:szCs w:val="28"/>
          <w:u w:val="single"/>
          <w:rtl w:val="0"/>
          <w14:textFill>
            <w14:solidFill>
              <w14:srgbClr w14:val="004DC4"/>
            </w14:solidFill>
          </w14:textFill>
        </w:rPr>
        <w:instrText xml:space="preserve"> HYPERLINK "http://www.bloomberg.com/markets/rates-bonds/corporate-bonds/"</w:instrText>
      </w:r>
      <w:r>
        <w:rPr>
          <w:rStyle w:val="Hyperlink.0"/>
          <w:outline w:val="0"/>
          <w:color w:val="004cc4"/>
          <w:sz w:val="28"/>
          <w:szCs w:val="28"/>
          <w:u w:val="single"/>
          <w:rtl w:val="0"/>
          <w14:textFill>
            <w14:solidFill>
              <w14:srgbClr w14:val="004DC4"/>
            </w14:solidFill>
          </w14:textFill>
        </w:rPr>
        <w:fldChar w:fldCharType="separate" w:fldLock="0"/>
      </w:r>
      <w:r>
        <w:rPr>
          <w:rStyle w:val="Hyperlink.0"/>
          <w:outline w:val="0"/>
          <w:color w:val="004cc4"/>
          <w:sz w:val="28"/>
          <w:szCs w:val="28"/>
          <w:u w:val="single"/>
          <w:rtl w:val="0"/>
          <w:lang w:val="en-US"/>
          <w14:textFill>
            <w14:solidFill>
              <w14:srgbClr w14:val="004DC4"/>
            </w14:solidFill>
          </w14:textFill>
        </w:rPr>
        <w:t>http://www.bloomberg.com/markets/rates-bonds/corporate-bonds/</w:t>
      </w:r>
      <w:r>
        <w:rPr>
          <w:outline w:val="0"/>
          <w:color w:val="004cc4"/>
          <w:sz w:val="28"/>
          <w:szCs w:val="28"/>
          <w:u w:val="single"/>
          <w:rtl w:val="0"/>
          <w14:textFill>
            <w14:solidFill>
              <w14:srgbClr w14:val="004DC4"/>
            </w14:solidFill>
          </w14:textFill>
        </w:rPr>
        <w:fldChar w:fldCharType="end" w:fldLock="0"/>
      </w:r>
    </w:p>
    <w:p>
      <w:pPr>
        <w:pStyle w:val="Default"/>
        <w:bidi w:val="0"/>
        <w:spacing w:before="0"/>
        <w:ind w:left="0" w:right="0" w:firstLine="0"/>
        <w:jc w:val="left"/>
        <w:rPr>
          <w:outline w:val="0"/>
          <w:color w:val="004cc4"/>
          <w:sz w:val="28"/>
          <w:szCs w:val="28"/>
          <w:u w:val="single"/>
          <w:rtl w:val="0"/>
          <w14:textFill>
            <w14:solidFill>
              <w14:srgbClr w14:val="004DC4"/>
            </w14:solidFill>
          </w14:textFill>
        </w:rPr>
      </w:pPr>
    </w:p>
    <w:p>
      <w:pPr>
        <w:pStyle w:val="Default"/>
        <w:bidi w:val="0"/>
        <w:spacing w:before="0"/>
        <w:ind w:left="0" w:right="0" w:firstLine="0"/>
        <w:jc w:val="left"/>
        <w:rPr>
          <w:outline w:val="0"/>
          <w:color w:val="004cc4"/>
          <w:sz w:val="28"/>
          <w:szCs w:val="28"/>
          <w:u w:val="single"/>
          <w:rtl w:val="0"/>
          <w14:textFill>
            <w14:solidFill>
              <w14:srgbClr w14:val="004DC4"/>
            </w14:solidFill>
          </w14:textFill>
        </w:rPr>
      </w:pPr>
    </w:p>
    <w:p>
      <w:pPr>
        <w:pStyle w:val="Default"/>
        <w:bidi w:val="0"/>
        <w:spacing w:before="0" w:after="372" w:line="500" w:lineRule="atLeast"/>
        <w:ind w:left="0" w:right="0" w:firstLine="0"/>
        <w:jc w:val="left"/>
        <w:rPr>
          <w:outline w:val="0"/>
          <w:color w:val="333333"/>
          <w:sz w:val="28"/>
          <w:szCs w:val="28"/>
          <w:shd w:val="clear" w:color="auto" w:fill="ffffff"/>
          <w:rtl w:val="0"/>
          <w14:textFill>
            <w14:solidFill>
              <w14:srgbClr w14:val="333333"/>
            </w14:solidFill>
          </w14:textFill>
        </w:rPr>
      </w:pPr>
      <w:r>
        <w:rPr>
          <w:rStyle w:val="Hyperlink.0"/>
          <w:outline w:val="0"/>
          <w:color w:val="333333"/>
          <w:sz w:val="28"/>
          <w:szCs w:val="28"/>
          <w:shd w:val="clear" w:color="auto" w:fill="ffffff"/>
          <w:rtl w:val="0"/>
          <w14:textFill>
            <w14:solidFill>
              <w14:srgbClr w14:val="333333"/>
            </w14:solidFill>
          </w14:textFill>
        </w:rPr>
        <w:fldChar w:fldCharType="begin" w:fldLock="0"/>
      </w:r>
      <w:r>
        <w:rPr>
          <w:rStyle w:val="Hyperlink.0"/>
          <w:outline w:val="0"/>
          <w:color w:val="333333"/>
          <w:sz w:val="28"/>
          <w:szCs w:val="28"/>
          <w:shd w:val="clear" w:color="auto" w:fill="ffffff"/>
          <w:rtl w:val="0"/>
          <w14:textFill>
            <w14:solidFill>
              <w14:srgbClr w14:val="333333"/>
            </w14:solidFill>
          </w14:textFill>
        </w:rPr>
        <w:instrText xml:space="preserve"> HYPERLINK "https://www.bls.gov/news.release/atus.toc.htm"</w:instrText>
      </w:r>
      <w:r>
        <w:rPr>
          <w:rStyle w:val="Hyperlink.0"/>
          <w:outline w:val="0"/>
          <w:color w:val="333333"/>
          <w:sz w:val="28"/>
          <w:szCs w:val="28"/>
          <w:shd w:val="clear" w:color="auto" w:fill="ffffff"/>
          <w:rtl w:val="0"/>
          <w14:textFill>
            <w14:solidFill>
              <w14:srgbClr w14:val="333333"/>
            </w14:solidFill>
          </w14:textFill>
        </w:rPr>
        <w:fldChar w:fldCharType="separate" w:fldLock="0"/>
      </w:r>
      <w:r>
        <w:rPr>
          <w:rStyle w:val="Hyperlink.0"/>
          <w:outline w:val="0"/>
          <w:color w:val="333333"/>
          <w:sz w:val="28"/>
          <w:szCs w:val="28"/>
          <w:shd w:val="clear" w:color="auto" w:fill="ffffff"/>
          <w:rtl w:val="0"/>
          <w:lang w:val="en-US"/>
          <w14:textFill>
            <w14:solidFill>
              <w14:srgbClr w14:val="333333"/>
            </w14:solidFill>
          </w14:textFill>
        </w:rPr>
        <w:t>https://www.bls.gov/news.release/atus.toc.htm</w:t>
      </w:r>
      <w:r>
        <w:rPr>
          <w:outline w:val="0"/>
          <w:color w:val="333333"/>
          <w:sz w:val="28"/>
          <w:szCs w:val="28"/>
          <w:shd w:val="clear" w:color="auto" w:fill="ffffff"/>
          <w:rtl w:val="0"/>
          <w14:textFill>
            <w14:solidFill>
              <w14:srgbClr w14:val="333333"/>
            </w14:solidFill>
          </w14:textFill>
        </w:rPr>
        <w:fldChar w:fldCharType="end" w:fldLock="0"/>
      </w:r>
      <w:r>
        <w:rPr>
          <w:outline w:val="0"/>
          <w:color w:val="333333"/>
          <w:sz w:val="28"/>
          <w:szCs w:val="28"/>
          <w:shd w:val="clear" w:color="auto" w:fill="ffffff"/>
          <w:rtl w:val="0"/>
          <w:lang w:val="en-US"/>
          <w14:textFill>
            <w14:solidFill>
              <w14:srgbClr w14:val="333333"/>
            </w14:solidFill>
          </w14:textFill>
        </w:rPr>
        <w:t xml:space="preserve"> </w:t>
      </w:r>
    </w:p>
    <w:p>
      <w:pPr>
        <w:pStyle w:val="Default"/>
        <w:bidi w:val="0"/>
        <w:spacing w:before="0" w:after="372" w:line="500" w:lineRule="atLeast"/>
        <w:ind w:left="0" w:right="0" w:firstLine="0"/>
        <w:jc w:val="left"/>
        <w:rPr>
          <w:outline w:val="0"/>
          <w:color w:val="333333"/>
          <w:sz w:val="28"/>
          <w:szCs w:val="28"/>
          <w:shd w:val="clear" w:color="auto" w:fill="ffffff"/>
          <w:rtl w:val="0"/>
          <w14:textFill>
            <w14:solidFill>
              <w14:srgbClr w14:val="333333"/>
            </w14:solidFill>
          </w14:textFill>
        </w:rPr>
      </w:pPr>
      <w:r>
        <w:rPr>
          <w:rStyle w:val="Hyperlink.0"/>
          <w:outline w:val="0"/>
          <w:color w:val="333333"/>
          <w:sz w:val="28"/>
          <w:szCs w:val="28"/>
          <w:shd w:val="clear" w:color="auto" w:fill="ffffff"/>
          <w:rtl w:val="0"/>
          <w14:textFill>
            <w14:solidFill>
              <w14:srgbClr w14:val="333333"/>
            </w14:solidFill>
          </w14:textFill>
        </w:rPr>
        <w:fldChar w:fldCharType="begin" w:fldLock="0"/>
      </w:r>
      <w:r>
        <w:rPr>
          <w:rStyle w:val="Hyperlink.0"/>
          <w:outline w:val="0"/>
          <w:color w:val="333333"/>
          <w:sz w:val="28"/>
          <w:szCs w:val="28"/>
          <w:shd w:val="clear" w:color="auto" w:fill="ffffff"/>
          <w:rtl w:val="0"/>
          <w14:textFill>
            <w14:solidFill>
              <w14:srgbClr w14:val="333333"/>
            </w14:solidFill>
          </w14:textFill>
        </w:rPr>
        <w:instrText xml:space="preserve"> HYPERLINK "https://www.advisorperspectives.com/articles/2021/12/23/a-global-savings-glut-is-set-to-anchor-u-s-yields-below-2"</w:instrText>
      </w:r>
      <w:r>
        <w:rPr>
          <w:rStyle w:val="Hyperlink.0"/>
          <w:outline w:val="0"/>
          <w:color w:val="333333"/>
          <w:sz w:val="28"/>
          <w:szCs w:val="28"/>
          <w:shd w:val="clear" w:color="auto" w:fill="ffffff"/>
          <w:rtl w:val="0"/>
          <w14:textFill>
            <w14:solidFill>
              <w14:srgbClr w14:val="333333"/>
            </w14:solidFill>
          </w14:textFill>
        </w:rPr>
        <w:fldChar w:fldCharType="separate" w:fldLock="0"/>
      </w:r>
      <w:r>
        <w:rPr>
          <w:rStyle w:val="Hyperlink.0"/>
          <w:outline w:val="0"/>
          <w:color w:val="333333"/>
          <w:sz w:val="28"/>
          <w:szCs w:val="28"/>
          <w:shd w:val="clear" w:color="auto" w:fill="ffffff"/>
          <w:rtl w:val="0"/>
          <w:lang w:val="en-US"/>
          <w14:textFill>
            <w14:solidFill>
              <w14:srgbClr w14:val="333333"/>
            </w14:solidFill>
          </w14:textFill>
        </w:rPr>
        <w:t>https://www.advisorperspectives.com/articles/2021/12/23/a-global-savings-glut-is-set-to-anchor-u-s-yields-below-2</w:t>
      </w:r>
      <w:r>
        <w:rPr>
          <w:outline w:val="0"/>
          <w:color w:val="333333"/>
          <w:sz w:val="28"/>
          <w:szCs w:val="28"/>
          <w:shd w:val="clear" w:color="auto" w:fill="ffffff"/>
          <w:rtl w:val="0"/>
          <w14:textFill>
            <w14:solidFill>
              <w14:srgbClr w14:val="333333"/>
            </w14:solidFill>
          </w14:textFill>
        </w:rPr>
        <w:fldChar w:fldCharType="end" w:fldLock="0"/>
      </w:r>
      <w:r>
        <w:rPr>
          <w:outline w:val="0"/>
          <w:color w:val="333333"/>
          <w:sz w:val="28"/>
          <w:szCs w:val="28"/>
          <w:shd w:val="clear" w:color="auto" w:fill="ffffff"/>
          <w:rtl w:val="0"/>
          <w:lang w:val="en-US"/>
          <w14:textFill>
            <w14:solidFill>
              <w14:srgbClr w14:val="333333"/>
            </w14:solidFill>
          </w14:textFill>
        </w:rPr>
        <w:t xml:space="preserve"> </w:t>
      </w:r>
    </w:p>
    <w:p>
      <w:pPr>
        <w:pStyle w:val="Default"/>
        <w:bidi w:val="0"/>
        <w:spacing w:before="0" w:after="372" w:line="500" w:lineRule="atLeast"/>
        <w:ind w:left="0" w:right="0" w:firstLine="0"/>
        <w:jc w:val="left"/>
        <w:rPr>
          <w:outline w:val="0"/>
          <w:color w:val="333333"/>
          <w:sz w:val="28"/>
          <w:szCs w:val="28"/>
          <w:shd w:val="clear" w:color="auto" w:fill="ffffff"/>
          <w:rtl w:val="0"/>
          <w14:textFill>
            <w14:solidFill>
              <w14:srgbClr w14:val="333333"/>
            </w14:solidFill>
          </w14:textFill>
        </w:rPr>
      </w:pPr>
      <w:r>
        <w:rPr>
          <w:rStyle w:val="Hyperlink.0"/>
          <w:outline w:val="0"/>
          <w:color w:val="333333"/>
          <w:sz w:val="28"/>
          <w:szCs w:val="28"/>
          <w:shd w:val="clear" w:color="auto" w:fill="ffffff"/>
          <w:rtl w:val="0"/>
          <w14:textFill>
            <w14:solidFill>
              <w14:srgbClr w14:val="333333"/>
            </w14:solidFill>
          </w14:textFill>
        </w:rPr>
        <w:fldChar w:fldCharType="begin" w:fldLock="0"/>
      </w:r>
      <w:r>
        <w:rPr>
          <w:rStyle w:val="Hyperlink.0"/>
          <w:outline w:val="0"/>
          <w:color w:val="333333"/>
          <w:sz w:val="28"/>
          <w:szCs w:val="28"/>
          <w:shd w:val="clear" w:color="auto" w:fill="ffffff"/>
          <w:rtl w:val="0"/>
          <w14:textFill>
            <w14:solidFill>
              <w14:srgbClr w14:val="333333"/>
            </w14:solidFill>
          </w14:textFill>
        </w:rPr>
        <w:instrText xml:space="preserve"> HYPERLINK "https://www.advisorperspectives.com/articles/2021/12/23/cryptos-wild-2021-will-go-down-as-one-for-the-ages"</w:instrText>
      </w:r>
      <w:r>
        <w:rPr>
          <w:rStyle w:val="Hyperlink.0"/>
          <w:outline w:val="0"/>
          <w:color w:val="333333"/>
          <w:sz w:val="28"/>
          <w:szCs w:val="28"/>
          <w:shd w:val="clear" w:color="auto" w:fill="ffffff"/>
          <w:rtl w:val="0"/>
          <w14:textFill>
            <w14:solidFill>
              <w14:srgbClr w14:val="333333"/>
            </w14:solidFill>
          </w14:textFill>
        </w:rPr>
        <w:fldChar w:fldCharType="separate" w:fldLock="0"/>
      </w:r>
      <w:r>
        <w:rPr>
          <w:rStyle w:val="Hyperlink.0"/>
          <w:outline w:val="0"/>
          <w:color w:val="333333"/>
          <w:sz w:val="28"/>
          <w:szCs w:val="28"/>
          <w:shd w:val="clear" w:color="auto" w:fill="ffffff"/>
          <w:rtl w:val="0"/>
          <w:lang w:val="en-US"/>
          <w14:textFill>
            <w14:solidFill>
              <w14:srgbClr w14:val="333333"/>
            </w14:solidFill>
          </w14:textFill>
        </w:rPr>
        <w:t>https://www.advisorperspectives.com/articles/2021/12/23/cryptos-wild-2021-will-go-down-as-one-for-the-ages</w:t>
      </w:r>
      <w:r>
        <w:rPr>
          <w:outline w:val="0"/>
          <w:color w:val="333333"/>
          <w:sz w:val="28"/>
          <w:szCs w:val="28"/>
          <w:shd w:val="clear" w:color="auto" w:fill="ffffff"/>
          <w:rtl w:val="0"/>
          <w14:textFill>
            <w14:solidFill>
              <w14:srgbClr w14:val="333333"/>
            </w14:solidFill>
          </w14:textFill>
        </w:rPr>
        <w:fldChar w:fldCharType="end" w:fldLock="0"/>
      </w:r>
    </w:p>
    <w:p>
      <w:pPr>
        <w:pStyle w:val="Default"/>
        <w:bidi w:val="0"/>
        <w:spacing w:before="0" w:after="372" w:line="500" w:lineRule="atLeast"/>
        <w:ind w:left="0" w:right="0" w:firstLine="0"/>
        <w:jc w:val="left"/>
        <w:rPr>
          <w:outline w:val="0"/>
          <w:color w:val="333333"/>
          <w:sz w:val="28"/>
          <w:szCs w:val="28"/>
          <w:shd w:val="clear" w:color="auto" w:fill="ffffff"/>
          <w:rtl w:val="0"/>
          <w14:textFill>
            <w14:solidFill>
              <w14:srgbClr w14:val="333333"/>
            </w14:solidFill>
          </w14:textFill>
        </w:rPr>
      </w:pPr>
      <w:r>
        <w:rPr>
          <w:rStyle w:val="Hyperlink.0"/>
          <w:outline w:val="0"/>
          <w:color w:val="333333"/>
          <w:sz w:val="28"/>
          <w:szCs w:val="28"/>
          <w:shd w:val="clear" w:color="auto" w:fill="ffffff"/>
          <w:rtl w:val="0"/>
          <w14:textFill>
            <w14:solidFill>
              <w14:srgbClr w14:val="333333"/>
            </w14:solidFill>
          </w14:textFill>
        </w:rPr>
        <w:fldChar w:fldCharType="begin" w:fldLock="0"/>
      </w:r>
      <w:r>
        <w:rPr>
          <w:rStyle w:val="Hyperlink.0"/>
          <w:outline w:val="0"/>
          <w:color w:val="333333"/>
          <w:sz w:val="28"/>
          <w:szCs w:val="28"/>
          <w:shd w:val="clear" w:color="auto" w:fill="ffffff"/>
          <w:rtl w:val="0"/>
          <w14:textFill>
            <w14:solidFill>
              <w14:srgbClr w14:val="333333"/>
            </w14:solidFill>
          </w14:textFill>
        </w:rPr>
        <w:instrText xml:space="preserve"> HYPERLINK "https://www.reuters.com/markets/us/us-weekly-jobless-claims-hold-steady-below-pre-pandemic-level-consumer-spending-2021-12-23/"</w:instrText>
      </w:r>
      <w:r>
        <w:rPr>
          <w:rStyle w:val="Hyperlink.0"/>
          <w:outline w:val="0"/>
          <w:color w:val="333333"/>
          <w:sz w:val="28"/>
          <w:szCs w:val="28"/>
          <w:shd w:val="clear" w:color="auto" w:fill="ffffff"/>
          <w:rtl w:val="0"/>
          <w14:textFill>
            <w14:solidFill>
              <w14:srgbClr w14:val="333333"/>
            </w14:solidFill>
          </w14:textFill>
        </w:rPr>
        <w:fldChar w:fldCharType="separate" w:fldLock="0"/>
      </w:r>
      <w:r>
        <w:rPr>
          <w:rStyle w:val="Hyperlink.0"/>
          <w:outline w:val="0"/>
          <w:color w:val="333333"/>
          <w:sz w:val="28"/>
          <w:szCs w:val="28"/>
          <w:shd w:val="clear" w:color="auto" w:fill="ffffff"/>
          <w:rtl w:val="0"/>
          <w:lang w:val="en-US"/>
          <w14:textFill>
            <w14:solidFill>
              <w14:srgbClr w14:val="333333"/>
            </w14:solidFill>
          </w14:textFill>
        </w:rPr>
        <w:t>https://www.reuters.com/markets/us/us-weekly-jobless-claims-hold-steady-below-pre-pandemic-level-consumer-spending-2021-12-23/</w:t>
      </w:r>
      <w:r>
        <w:rPr>
          <w:outline w:val="0"/>
          <w:color w:val="333333"/>
          <w:sz w:val="28"/>
          <w:szCs w:val="28"/>
          <w:shd w:val="clear" w:color="auto" w:fill="ffffff"/>
          <w:rtl w:val="0"/>
          <w14:textFill>
            <w14:solidFill>
              <w14:srgbClr w14:val="333333"/>
            </w14:solidFill>
          </w14:textFill>
        </w:rPr>
        <w:fldChar w:fldCharType="end" w:fldLock="0"/>
      </w:r>
    </w:p>
    <w:p>
      <w:pPr>
        <w:pStyle w:val="Default"/>
        <w:bidi w:val="0"/>
        <w:spacing w:before="0" w:after="372" w:line="500" w:lineRule="atLeast"/>
        <w:ind w:left="0" w:right="0" w:firstLine="0"/>
        <w:jc w:val="left"/>
        <w:rPr>
          <w:outline w:val="0"/>
          <w:color w:val="333333"/>
          <w:sz w:val="28"/>
          <w:szCs w:val="28"/>
          <w:shd w:val="clear" w:color="auto" w:fill="ffffff"/>
          <w:rtl w:val="0"/>
          <w14:textFill>
            <w14:solidFill>
              <w14:srgbClr w14:val="333333"/>
            </w14:solidFill>
          </w14:textFill>
        </w:rPr>
      </w:pPr>
      <w:r>
        <w:rPr>
          <w:rStyle w:val="Hyperlink.0"/>
          <w:outline w:val="0"/>
          <w:color w:val="333333"/>
          <w:sz w:val="28"/>
          <w:szCs w:val="28"/>
          <w:shd w:val="clear" w:color="auto" w:fill="ffffff"/>
          <w:rtl w:val="0"/>
          <w14:textFill>
            <w14:solidFill>
              <w14:srgbClr w14:val="333333"/>
            </w14:solidFill>
          </w14:textFill>
        </w:rPr>
        <w:fldChar w:fldCharType="begin" w:fldLock="0"/>
      </w:r>
      <w:r>
        <w:rPr>
          <w:rStyle w:val="Hyperlink.0"/>
          <w:outline w:val="0"/>
          <w:color w:val="333333"/>
          <w:sz w:val="28"/>
          <w:szCs w:val="28"/>
          <w:shd w:val="clear" w:color="auto" w:fill="ffffff"/>
          <w:rtl w:val="0"/>
          <w14:textFill>
            <w14:solidFill>
              <w14:srgbClr w14:val="333333"/>
            </w14:solidFill>
          </w14:textFill>
        </w:rPr>
        <w:instrText xml:space="preserve"> HYPERLINK "https://www.cnn.com/business/economic-growth-indicators?utm_source=optzlynewmarketribbon"</w:instrText>
      </w:r>
      <w:r>
        <w:rPr>
          <w:rStyle w:val="Hyperlink.0"/>
          <w:outline w:val="0"/>
          <w:color w:val="333333"/>
          <w:sz w:val="28"/>
          <w:szCs w:val="28"/>
          <w:shd w:val="clear" w:color="auto" w:fill="ffffff"/>
          <w:rtl w:val="0"/>
          <w14:textFill>
            <w14:solidFill>
              <w14:srgbClr w14:val="333333"/>
            </w14:solidFill>
          </w14:textFill>
        </w:rPr>
        <w:fldChar w:fldCharType="separate" w:fldLock="0"/>
      </w:r>
      <w:r>
        <w:rPr>
          <w:rStyle w:val="Hyperlink.0"/>
          <w:outline w:val="0"/>
          <w:color w:val="333333"/>
          <w:sz w:val="28"/>
          <w:szCs w:val="28"/>
          <w:shd w:val="clear" w:color="auto" w:fill="ffffff"/>
          <w:rtl w:val="0"/>
          <w:lang w:val="en-US"/>
          <w14:textFill>
            <w14:solidFill>
              <w14:srgbClr w14:val="333333"/>
            </w14:solidFill>
          </w14:textFill>
        </w:rPr>
        <w:t>https://www.cnn.com/business/economic-growth-indicators?utm_source=optzlynewmarketribbon</w:t>
      </w:r>
      <w:r>
        <w:rPr>
          <w:outline w:val="0"/>
          <w:color w:val="333333"/>
          <w:sz w:val="28"/>
          <w:szCs w:val="28"/>
          <w:shd w:val="clear" w:color="auto" w:fill="ffffff"/>
          <w:rtl w:val="0"/>
          <w14:textFill>
            <w14:solidFill>
              <w14:srgbClr w14:val="333333"/>
            </w14:solidFill>
          </w14:textFill>
        </w:rPr>
        <w:fldChar w:fldCharType="end" w:fldLock="0"/>
      </w:r>
      <w:r>
        <w:rPr>
          <w:outline w:val="0"/>
          <w:color w:val="333333"/>
          <w:sz w:val="28"/>
          <w:szCs w:val="28"/>
          <w:shd w:val="clear" w:color="auto" w:fill="ffffff"/>
          <w:rtl w:val="0"/>
          <w:lang w:val="en-US"/>
          <w14:textFill>
            <w14:solidFill>
              <w14:srgbClr w14:val="333333"/>
            </w14:solidFill>
          </w14:textFill>
        </w:rPr>
        <w:t xml:space="preserve"> </w:t>
      </w:r>
    </w:p>
    <w:p>
      <w:pPr>
        <w:pStyle w:val="Default"/>
        <w:bidi w:val="0"/>
        <w:spacing w:before="0" w:after="372" w:line="500" w:lineRule="atLeast"/>
        <w:ind w:left="0" w:right="0" w:firstLine="0"/>
        <w:jc w:val="left"/>
        <w:rPr>
          <w:rtl w:val="0"/>
        </w:rPr>
      </w:pPr>
      <w:r>
        <w:rPr>
          <w:rStyle w:val="Hyperlink.1"/>
          <w:rFonts w:ascii="Times Roman" w:cs="Times Roman" w:hAnsi="Times Roman" w:eastAsia="Times Roman"/>
          <w:outline w:val="0"/>
          <w:color w:val="333333"/>
          <w:sz w:val="28"/>
          <w:szCs w:val="28"/>
          <w:shd w:val="clear" w:color="auto" w:fill="ffffff"/>
          <w:rtl w:val="0"/>
          <w14:textFill>
            <w14:solidFill>
              <w14:srgbClr w14:val="333333"/>
            </w14:solidFill>
          </w14:textFill>
        </w:rPr>
        <w:fldChar w:fldCharType="begin" w:fldLock="0"/>
      </w:r>
      <w:r>
        <w:rPr>
          <w:rStyle w:val="Hyperlink.1"/>
          <w:rFonts w:ascii="Times Roman" w:cs="Times Roman" w:hAnsi="Times Roman" w:eastAsia="Times Roman"/>
          <w:outline w:val="0"/>
          <w:color w:val="333333"/>
          <w:sz w:val="28"/>
          <w:szCs w:val="28"/>
          <w:shd w:val="clear" w:color="auto" w:fill="ffffff"/>
          <w:rtl w:val="0"/>
          <w14:textFill>
            <w14:solidFill>
              <w14:srgbClr w14:val="333333"/>
            </w14:solidFill>
          </w14:textFill>
        </w:rPr>
        <w:instrText xml:space="preserve"> HYPERLINK "https://headtopics.com/my/three-monster-years-for-the-s-p-500-set-a-towering-bar-for-january-23157517"</w:instrText>
      </w:r>
      <w:r>
        <w:rPr>
          <w:rStyle w:val="Hyperlink.1"/>
          <w:rFonts w:ascii="Times Roman" w:cs="Times Roman" w:hAnsi="Times Roman" w:eastAsia="Times Roman"/>
          <w:outline w:val="0"/>
          <w:color w:val="333333"/>
          <w:sz w:val="28"/>
          <w:szCs w:val="28"/>
          <w:shd w:val="clear" w:color="auto" w:fill="ffffff"/>
          <w:rtl w:val="0"/>
          <w14:textFill>
            <w14:solidFill>
              <w14:srgbClr w14:val="333333"/>
            </w14:solidFill>
          </w14:textFill>
        </w:rPr>
        <w:fldChar w:fldCharType="separate" w:fldLock="0"/>
      </w:r>
      <w:r>
        <w:rPr>
          <w:rStyle w:val="Hyperlink.1"/>
          <w:rFonts w:ascii="Times Roman" w:hAnsi="Times Roman"/>
          <w:outline w:val="0"/>
          <w:color w:val="333333"/>
          <w:sz w:val="28"/>
          <w:szCs w:val="28"/>
          <w:shd w:val="clear" w:color="auto" w:fill="ffffff"/>
          <w:rtl w:val="0"/>
          <w:lang w:val="en-US"/>
          <w14:textFill>
            <w14:solidFill>
              <w14:srgbClr w14:val="333333"/>
            </w14:solidFill>
          </w14:textFill>
        </w:rPr>
        <w:t>https://headtopics.com/my/three-monster-years-for-the-s-p-500-set-a-towering-bar-for-january-23157517</w:t>
      </w:r>
      <w:r>
        <w:rPr>
          <w:rFonts w:ascii="Helvetica Neue" w:cs="Helvetica Neue" w:hAnsi="Helvetica Neue" w:eastAsia="Helvetica Neue"/>
          <w:outline w:val="0"/>
          <w:color w:val="333333"/>
          <w:sz w:val="28"/>
          <w:szCs w:val="28"/>
          <w:shd w:val="clear" w:color="auto" w:fill="ffffff"/>
          <w:rtl w:val="0"/>
          <w14:textFill>
            <w14:solidFill>
              <w14:srgbClr w14:val="333333"/>
            </w14:solidFill>
          </w14:textFill>
        </w:rPr>
        <w:fldChar w:fldCharType="end" w:fldLock="0"/>
      </w:r>
      <w:r>
        <w:rPr>
          <w:rFonts w:ascii="Helvetica Neue" w:hAnsi="Helvetica Neue"/>
          <w:outline w:val="0"/>
          <w:color w:val="333333"/>
          <w:sz w:val="28"/>
          <w:szCs w:val="28"/>
          <w:shd w:val="clear" w:color="auto" w:fill="ffffff"/>
          <w:rtl w:val="0"/>
          <w:lang w:val="en-US"/>
          <w14:textFill>
            <w14:solidFill>
              <w14:srgbClr w14:val="333333"/>
            </w14:solidFill>
          </w14:textFill>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Hyperlink.1">
    <w:name w:val="Hyperlink.1"/>
    <w:basedOn w:val="Hyperlink.0"/>
    <w:next w:val="Hyperlink.1"/>
    <w:rPr>
      <w:rFonts w:ascii="Times Roman" w:cs="Times Roman" w:hAnsi="Times Roman" w:eastAsia="Times Roman"/>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