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Alternatives Progress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Spiking oil and gas prices have put a new spotlight on alternative energy sources; in particular, how their costs have come down in recent years to become competitive with fossil fuels.  The most common measure, used by the U.S. Energy Information Administration, looks at your electric utility bill and then compares the cost of various energy sources to produce the juice that flows through the grid into your home.</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This can be a tricky calculation, because the price of electricity varies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 lot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from region to region across the United States.  The average residential cost is 13.04 cents per kilowatt hour (kWh), but people in Hawaii and Alaska pay 29.18 cents and 19.36 cents respectively for that same kilowatt hour.  In Massachusetts, the average cost is 18.5 cents, while people in Louisiana and Arkansas pay less than 8 cents per kWh.</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Nevertheless, if you look at the overall costs of producing a million watt hours from different kinds of electric plants,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possible to compare apples to apples.  Why this measure, it costs just $39.1 to produce one MVWh using hydroelectric power</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basically harnessing waterfalls.  At the other end of the spectrum, coal-powered plans are now running  at between $98 and $104 per MVWh, and the most recent U.S. Energy Information Administration report suggests that we may not see any further coal-powered power plans constructed in the U.S.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Solar power, meanwhile, is estimated to cost just $60 per MVWh.  This calculation includes the various costs of panels and installation.  What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striking is that solar energy is now, for the first time, cheaper than natural gas ($67.5)</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it is notable that this calculation was made before the recent oil and gas price spikes.  As you can see from the chart, which was compiled several years ago, the solar industry has made enormous cost reductions since 2009, while other energy sources have remained roughly stable.  (Notice that nuclear has become more expensive during that time period.)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For residential consumers, the story is the same, but with different numbers.  The Energy Information Administration recently calculated, using current costs of solar panels and installation, assuming a 25-year life for the panels and a 12-year life for converters, estimated that the average consumer in a moderately sunny environment (basically meaning not Seattle), will experience a net monthly savings of $84 a month, and break even on the installation costs after 10.8 years.  Another study found that the electricity cost of a home with solar panels installed, again with average sunlight, is 8.1-8.7 cents/kWh</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estimates that by 2030 that price will have come down to just four cents.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Weaning our economy from Russian oil and gas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ultimately from oil and gas entirely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may not be as painful as we might have imagined.  As more utilities adopt the cost savings of solar, creating demand for solar panel production, expect the price of those panels to come down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energy prices with them.</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"https://www.energy.gov/eere/solar/sunshot-2030"</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https://www.energy.gov/eere/solar/sunshot-2030</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"http://solarcellcentral.com/cost_page.html"</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http://solarcellcentral.com/cost_page.html</w:t>
      </w:r>
      <w:r>
        <w:rPr>
          <w:outline w:val="0"/>
          <w:color w:val="101010"/>
          <w:sz w:val="28"/>
          <w:szCs w:val="28"/>
          <w:rtl w:val="0"/>
          <w14:textFill>
            <w14:solidFill>
              <w14:srgbClr w14:val="101010"/>
            </w14:solidFill>
          </w14:textFill>
        </w:rPr>
        <w:fldChar w:fldCharType="end" w:fldLock="0"/>
      </w:r>
      <w:r>
        <w:rPr>
          <w:outline w:val="0"/>
          <w:color w:val="101010"/>
          <w:sz w:val="28"/>
          <w:szCs w:val="28"/>
          <w:rtl w:val="0"/>
          <w:lang w:val="en-US"/>
          <w14:textFill>
            <w14:solidFill>
              <w14:srgbClr w14:val="101010"/>
            </w14:solidFill>
          </w14:textFill>
        </w:rPr>
        <w:t xml:space="preserve">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"https://www.energy.gov/eere/solar/articles/2030-solar-cost-targets"</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https://www.energy.gov/eere/solar/articles/2030-solar-cost-targets</w:t>
      </w:r>
      <w:r>
        <w:rPr>
          <w:outline w:val="0"/>
          <w:color w:val="101010"/>
          <w:sz w:val="28"/>
          <w:szCs w:val="28"/>
          <w:rtl w:val="0"/>
          <w14:textFill>
            <w14:solidFill>
              <w14:srgbClr w14:val="101010"/>
            </w14:solidFill>
          </w14:textFill>
        </w:rPr>
        <w:fldChar w:fldCharType="end" w:fldLock="0"/>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